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黑体" w:eastAsia="方正小标宋简体" w:cs="黑体"/>
          <w:bCs/>
          <w:color w:val="000000"/>
          <w:sz w:val="44"/>
          <w:szCs w:val="44"/>
        </w:rPr>
      </w:pPr>
      <w:r>
        <w:rPr>
          <w:rFonts w:hint="eastAsia" w:ascii="方正小标宋简体" w:hAnsi="黑体" w:eastAsia="方正小标宋简体" w:cs="黑体"/>
          <w:bCs/>
          <w:color w:val="000000"/>
          <w:sz w:val="44"/>
          <w:szCs w:val="44"/>
        </w:rPr>
        <w:t>团体标准《香合欢大苗培育技术规程》</w:t>
      </w:r>
    </w:p>
    <w:p>
      <w:pPr>
        <w:spacing w:line="600" w:lineRule="exact"/>
        <w:jc w:val="center"/>
        <w:rPr>
          <w:rFonts w:ascii="方正小标宋简体" w:hAnsi="黑体" w:eastAsia="方正小标宋简体" w:cs="黑体"/>
          <w:bCs/>
          <w:color w:val="000000"/>
          <w:sz w:val="44"/>
          <w:szCs w:val="44"/>
        </w:rPr>
      </w:pPr>
      <w:r>
        <w:rPr>
          <w:rFonts w:hint="eastAsia" w:ascii="方正小标宋简体" w:hAnsi="黑体" w:eastAsia="方正小标宋简体" w:cs="黑体"/>
          <w:bCs/>
          <w:color w:val="000000"/>
          <w:sz w:val="44"/>
          <w:szCs w:val="44"/>
        </w:rPr>
        <w:t>（征求意见稿）编制说明</w:t>
      </w:r>
    </w:p>
    <w:p>
      <w:pPr>
        <w:spacing w:line="600" w:lineRule="exact"/>
        <w:jc w:val="center"/>
        <w:rPr>
          <w:rFonts w:ascii="方正小标宋简体" w:hAnsi="黑体" w:eastAsia="方正小标宋简体" w:cs="黑体"/>
          <w:bCs/>
          <w:color w:val="000000"/>
          <w:sz w:val="44"/>
          <w:szCs w:val="44"/>
        </w:rPr>
      </w:pPr>
    </w:p>
    <w:p>
      <w:pPr>
        <w:spacing w:before="156" w:beforeLines="50" w:after="156" w:afterLines="50" w:line="560" w:lineRule="exact"/>
        <w:ind w:firstLine="640" w:firstLineChars="200"/>
        <w:rPr>
          <w:rFonts w:ascii="黑体" w:hAnsi="黑体" w:eastAsia="黑体" w:cs="黑体"/>
          <w:bCs/>
          <w:color w:val="000000"/>
          <w:sz w:val="32"/>
          <w:szCs w:val="32"/>
        </w:rPr>
      </w:pPr>
      <w:r>
        <w:rPr>
          <w:rFonts w:hint="eastAsia" w:ascii="黑体" w:hAnsi="黑体" w:eastAsia="黑体" w:cs="黑体"/>
          <w:bCs/>
          <w:color w:val="000000"/>
          <w:sz w:val="32"/>
          <w:szCs w:val="32"/>
        </w:rPr>
        <w:t>一、</w:t>
      </w:r>
      <w:r>
        <w:rPr>
          <w:rFonts w:hint="eastAsia" w:ascii="黑体" w:hAnsi="黑体" w:eastAsia="黑体" w:cs="黑体"/>
          <w:bCs/>
          <w:sz w:val="32"/>
          <w:szCs w:val="32"/>
        </w:rPr>
        <w:t>项目来源</w:t>
      </w:r>
    </w:p>
    <w:p>
      <w:pPr>
        <w:spacing w:line="560" w:lineRule="exact"/>
        <w:ind w:firstLine="640" w:firstLineChars="200"/>
        <w:rPr>
          <w:rFonts w:ascii="仿宋_GB2312" w:hAnsi="宋体" w:eastAsia="仿宋_GB2312"/>
          <w:sz w:val="32"/>
          <w:szCs w:val="28"/>
          <w:lang w:val="zh-CN"/>
        </w:rPr>
      </w:pPr>
      <w:bookmarkStart w:id="1" w:name="_GoBack"/>
      <w:r>
        <w:rPr>
          <w:rFonts w:hint="eastAsia" w:ascii="仿宋_GB2312" w:hAnsi="宋体" w:eastAsia="仿宋_GB2312"/>
          <w:sz w:val="32"/>
          <w:szCs w:val="28"/>
          <w:lang w:val="zh-CN"/>
        </w:rPr>
        <w:t>根据《关于下达2021年第二十六批团体标准制修订项目计划的通知》（桂标协</w:t>
      </w:r>
      <w:r>
        <w:rPr>
          <w:rFonts w:hint="eastAsia" w:ascii="仿宋_GB2312" w:hAnsi="宋体" w:eastAsia="仿宋_GB2312"/>
          <w:color w:val="000000"/>
          <w:sz w:val="32"/>
          <w:szCs w:val="28"/>
        </w:rPr>
        <w:t>〔</w:t>
      </w:r>
      <w:r>
        <w:rPr>
          <w:rFonts w:hint="eastAsia" w:ascii="仿宋_GB2312" w:hAnsi="宋体" w:eastAsia="仿宋_GB2312"/>
          <w:sz w:val="32"/>
          <w:szCs w:val="28"/>
          <w:lang w:val="zh-CN"/>
        </w:rPr>
        <w:t>2021〕</w:t>
      </w:r>
      <w:r>
        <w:rPr>
          <w:rFonts w:hint="eastAsia" w:ascii="仿宋_GB2312" w:hAnsi="宋体" w:eastAsia="仿宋_GB2312"/>
          <w:sz w:val="32"/>
          <w:szCs w:val="28"/>
        </w:rPr>
        <w:t>69</w:t>
      </w:r>
      <w:r>
        <w:rPr>
          <w:rFonts w:hint="eastAsia" w:ascii="仿宋_GB2312" w:hAnsi="宋体" w:eastAsia="仿宋_GB2312"/>
          <w:sz w:val="32"/>
          <w:szCs w:val="28"/>
          <w:lang w:val="zh-CN"/>
        </w:rPr>
        <w:t>号）文件精神，由广西壮族自治区林业科学研究院、广西壮族自治区国有雅长林场共同提出并起草的团体标准《香合欢大苗培育技术规程》（项目编号：2021-2603）</w:t>
      </w:r>
      <w:bookmarkEnd w:id="1"/>
      <w:r>
        <w:rPr>
          <w:rFonts w:hint="eastAsia" w:ascii="仿宋_GB2312" w:hAnsi="宋体" w:eastAsia="仿宋_GB2312"/>
          <w:sz w:val="32"/>
          <w:szCs w:val="28"/>
          <w:lang w:val="zh-CN"/>
        </w:rPr>
        <w:t>。</w:t>
      </w:r>
    </w:p>
    <w:p>
      <w:pPr>
        <w:spacing w:before="156" w:beforeLines="50" w:after="156" w:afterLines="50" w:line="560" w:lineRule="exact"/>
        <w:ind w:firstLine="640" w:firstLineChars="200"/>
        <w:rPr>
          <w:rFonts w:ascii="黑体" w:hAnsi="黑体" w:eastAsia="黑体" w:cs="黑体"/>
          <w:bCs/>
          <w:color w:val="000000"/>
          <w:sz w:val="32"/>
          <w:szCs w:val="32"/>
        </w:rPr>
      </w:pPr>
      <w:r>
        <w:rPr>
          <w:rFonts w:hint="eastAsia" w:ascii="黑体" w:hAnsi="黑体" w:eastAsia="黑体" w:cs="黑体"/>
          <w:bCs/>
          <w:color w:val="000000"/>
          <w:sz w:val="32"/>
          <w:szCs w:val="32"/>
        </w:rPr>
        <w:t>二、项目背景及目的意义</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香合欢</w:t>
      </w:r>
      <w:r>
        <w:rPr>
          <w:rFonts w:hint="eastAsia" w:ascii="仿宋_GB2312" w:hAnsi="宋体" w:eastAsia="仿宋_GB2312"/>
          <w:sz w:val="32"/>
          <w:szCs w:val="28"/>
        </w:rPr>
        <w:t>（</w:t>
      </w:r>
      <w:r>
        <w:rPr>
          <w:rFonts w:hint="eastAsia" w:ascii="仿宋_GB2312" w:hAnsi="宋体" w:eastAsia="仿宋_GB2312"/>
          <w:i/>
          <w:sz w:val="32"/>
          <w:szCs w:val="28"/>
        </w:rPr>
        <w:t>Albizia odoratissima</w:t>
      </w:r>
      <w:r>
        <w:rPr>
          <w:rFonts w:hint="eastAsia" w:ascii="仿宋_GB2312" w:hAnsi="宋体" w:eastAsia="仿宋_GB2312"/>
          <w:sz w:val="32"/>
          <w:szCs w:val="28"/>
        </w:rPr>
        <w:t xml:space="preserve"> (L</w:t>
      </w:r>
      <w:r>
        <w:rPr>
          <w:rFonts w:ascii="仿宋_GB2312" w:hAnsi="宋体" w:eastAsia="仿宋_GB2312"/>
          <w:sz w:val="32"/>
          <w:szCs w:val="28"/>
        </w:rPr>
        <w:t>inn</w:t>
      </w:r>
      <w:r>
        <w:rPr>
          <w:rFonts w:hint="eastAsia" w:ascii="仿宋_GB2312" w:hAnsi="宋体" w:eastAsia="仿宋_GB2312"/>
          <w:sz w:val="32"/>
          <w:szCs w:val="28"/>
        </w:rPr>
        <w:t>.f) Benth.），</w:t>
      </w:r>
      <w:r>
        <w:rPr>
          <w:rFonts w:hint="eastAsia" w:ascii="仿宋_GB2312" w:hAnsi="宋体" w:eastAsia="仿宋_GB2312"/>
          <w:sz w:val="32"/>
          <w:szCs w:val="28"/>
          <w:lang w:val="zh-CN"/>
        </w:rPr>
        <w:t>是豆科合欢属的高大落叶乔木</w:t>
      </w:r>
      <w:r>
        <w:rPr>
          <w:rFonts w:hint="eastAsia" w:ascii="仿宋_GB2312" w:hAnsi="宋体" w:eastAsia="仿宋_GB2312"/>
          <w:sz w:val="32"/>
          <w:szCs w:val="28"/>
        </w:rPr>
        <w:t>，</w:t>
      </w:r>
      <w:r>
        <w:rPr>
          <w:rFonts w:hint="eastAsia" w:ascii="仿宋_GB2312" w:hAnsi="宋体" w:eastAsia="仿宋_GB2312"/>
          <w:sz w:val="32"/>
          <w:szCs w:val="28"/>
          <w:lang w:val="zh-CN"/>
        </w:rPr>
        <w:t>通常又被称为黑格、香须树</w:t>
      </w:r>
      <w:r>
        <w:rPr>
          <w:rFonts w:hint="eastAsia" w:ascii="仿宋_GB2312" w:hAnsi="宋体" w:eastAsia="仿宋_GB2312"/>
          <w:sz w:val="32"/>
          <w:szCs w:val="28"/>
        </w:rPr>
        <w:t>，</w:t>
      </w:r>
      <w:r>
        <w:rPr>
          <w:rFonts w:hint="eastAsia" w:ascii="仿宋_GB2312" w:hAnsi="宋体" w:eastAsia="仿宋_GB2312"/>
          <w:sz w:val="32"/>
          <w:szCs w:val="28"/>
          <w:lang w:val="zh-CN"/>
        </w:rPr>
        <w:t>是一种广西乡土树种。在中国、印度、缅甸、越南和马来西亚等国均有分布。在国内，其主要分布于两广、琼、川、黔、滇等地，且多垂直分布于海拔800米以下的低山、丘陵的中下部。香合欢喜光，稍耐阴，较速生，心材比降香黄檀、格木成型更快。香合欢树干通直，树形优美，叶形纤细如羽，花朵盛开时，如黄色绒球，散发淡淡芳香，秀丽雅致，具有较高的观赏价值。它耐干旱、耐高温，生长迅速，适应性强，对土壤要求不严格，具有较好的抗逆性，能够与根瘤菌共生，对改良土壤，改善林间生态环境具有良好的作用。</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香合欢木材美观，纹理致密，材质坚硬而厚重，稳定性强，干燥后不易开裂、变形，并且心材耐腐及抗虫蛀能力强，是做上等家具、雕刻、建筑、造船等的绝佳材料。香合欢树根皮可入药，具有祛风、活血、安神和明目等功效，可治疗痛风、跌损、失眠和夜盲。香合欢木材为硬重散孔材，密度约为0.843 g/cm3，具有心边材区别明显，心材比例大，一般达75%以上，色泽木纹美观，不易开裂变形，抗虫耐腐，耐冲击强度高，加工性良好等优良特点，在乐器、高级家具、造船、古建筑、桥梁等方面拥有较久的利用历史。其木材的心材部分现市场价格达到了5000～10000元/m</w:t>
      </w:r>
      <w:r>
        <w:rPr>
          <w:rFonts w:hint="eastAsia" w:ascii="仿宋_GB2312" w:hAnsi="宋体" w:eastAsia="仿宋_GB2312"/>
          <w:sz w:val="32"/>
          <w:szCs w:val="28"/>
          <w:vertAlign w:val="superscript"/>
          <w:lang w:val="zh-CN"/>
        </w:rPr>
        <w:t>3</w:t>
      </w:r>
      <w:r>
        <w:rPr>
          <w:rFonts w:hint="eastAsia" w:ascii="仿宋_GB2312" w:hAnsi="宋体" w:eastAsia="仿宋_GB2312"/>
          <w:sz w:val="32"/>
          <w:szCs w:val="28"/>
          <w:lang w:val="zh-CN"/>
        </w:rPr>
        <w:t>，一般要20年才能采伐利用，故在项目期内难以产生直接的经济效益，但如果经营到20年以后，其产值按现市场价估算，将超过20万元/亩。香合欢是珍稀的集生态效益、经济效益和社会效益于一体的优良用材林树种，具有较大的推广发展潜力，可以作为生态文明建设的乡土优势树种进行发展。</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香合欢根瘤菌发达，是顶极固氮树种，可改善土壤结构，作为落叶乔木，养分回归快，对土壤肥力改良具有明显效果，具有重大开发潜力的高经济价值和药用价值,其种子硬实且不易吸涨萌发等特征，使其在推广和利用方面受到一定阻碍。</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目前大部分香合欢资源处于野生状态，由于砍伐破坏严重，加之天然更新难以顺利完成，导致该树种的可持续利用与发展严重受阻。至今为止，虽有不少学者对香合欢进行了各方面的探索，但其研究大多涉及其地理分布、表型特征、群落结构构成、经济和药用价值等方面，香合欢苗木培育方面研究较少。香合欢作为发展前景广阔的高价值用材树种，对香合欢进行容器苗培育技术研究，培育香合欢优良种苗，对大力发展高价值珍贵乡土树种、国家储备林建设、打造现代林业强区具有非常重要的意义。</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因此，通过本文件的制定与实施，一是能够让有关企业、合作社等了解香合欢大苗培育的技术要点，少走弯路，降低生产成本，促进产业健康发展。二是以标准为抓手，将会更好指导企业、合作社等生产香合欢大苗，带动当地的农民就业、助力乡村振兴，带动当地经济的快速发展。三是通过标准规范香合欢大苗培育整个过程，指导林业生产单位、相关企业和林农从事香合欢苗木培育等工作，为我区树种结构调整等工程的落实，特别是我区高价值树种香合欢的发展提供技术储备和规范，为广西林业经济高质量发展做贡献。</w:t>
      </w:r>
    </w:p>
    <w:p>
      <w:pPr>
        <w:spacing w:before="156" w:beforeLines="50" w:after="156" w:afterLines="50"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三、标准编制过程</w:t>
      </w:r>
    </w:p>
    <w:p>
      <w:pPr>
        <w:adjustRightInd w:val="0"/>
        <w:snapToGrid w:val="0"/>
        <w:spacing w:before="156" w:beforeLines="50" w:after="156" w:afterLines="50" w:line="560" w:lineRule="exact"/>
        <w:ind w:left="505"/>
        <w:rPr>
          <w:rFonts w:ascii="楷体" w:hAnsi="楷体" w:eastAsia="楷体" w:cs="黑体"/>
          <w:bCs/>
          <w:sz w:val="36"/>
          <w:szCs w:val="32"/>
        </w:rPr>
      </w:pPr>
      <w:r>
        <w:rPr>
          <w:rFonts w:hint="eastAsia" w:ascii="楷体" w:hAnsi="楷体" w:eastAsia="楷体" w:cs="仿宋_GB2312"/>
          <w:b/>
          <w:sz w:val="32"/>
          <w:szCs w:val="28"/>
        </w:rPr>
        <w:t>（一）成立标准编制工作组</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团体标准《香合欢大苗培育技术规程》项目任务下达后，广西壮族自治区林业科学研究院、广西壮族自治区国有雅长林场成立了标准编制工作组，制定了标准编写方案，明确任务职责，确定工作技术路线，开展标准研制工作，具体标准编制工作由广西壮族自治区林业科学研究院、广西壮族自治区国有雅长林场相关人员配合。</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编制工作组下设三个组，分别是资料收集组、草案编写组、标准实施组。</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资料收集组负责国内外有关香合欢大苗培育技术的文献资料的查询、收集和整理工作，查阅前人对香合欢大苗培育的研究情况和目前科学界对香合欢大苗培育技术的研究进展。</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草案编写组负责起草标准草案、征求意见稿和标准编制说明、送审稿及编制说明的编写工作，包括后期召开征求意见会、网上征求意见，以及标准的不断修改和完善。</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标准实施组负责标准发布后，组织相关育种企业、种植户开展标准宣贯培训会，对标准进行详细解读，让相关人员了解标准，并根据标准对</w:t>
      </w:r>
      <w:r>
        <w:rPr>
          <w:rFonts w:ascii="仿宋_GB2312" w:hAnsi="宋体" w:eastAsia="仿宋_GB2312"/>
          <w:sz w:val="32"/>
          <w:szCs w:val="28"/>
          <w:lang w:val="zh-CN"/>
        </w:rPr>
        <w:t>香合欢大苗培育</w:t>
      </w:r>
      <w:r>
        <w:rPr>
          <w:rFonts w:hint="eastAsia" w:ascii="仿宋_GB2312" w:hAnsi="宋体" w:eastAsia="仿宋_GB2312"/>
          <w:sz w:val="32"/>
          <w:szCs w:val="28"/>
          <w:lang w:val="zh-CN"/>
        </w:rPr>
        <w:t>进行规范化操作和指导，保证香合欢大苗培育质量，并对标准实施情况进行总结分析，不断对团体标准提出修正意见。</w:t>
      </w:r>
    </w:p>
    <w:p>
      <w:pPr>
        <w:adjustRightInd w:val="0"/>
        <w:snapToGrid w:val="0"/>
        <w:spacing w:before="156" w:beforeLines="50" w:after="156" w:afterLines="50" w:line="560" w:lineRule="exact"/>
        <w:ind w:left="505"/>
        <w:rPr>
          <w:rFonts w:ascii="楷体" w:hAnsi="楷体" w:eastAsia="楷体" w:cs="仿宋_GB2312"/>
          <w:b/>
          <w:sz w:val="32"/>
          <w:szCs w:val="28"/>
        </w:rPr>
      </w:pPr>
      <w:r>
        <w:rPr>
          <w:rFonts w:hint="eastAsia" w:ascii="楷体" w:hAnsi="楷体" w:eastAsia="楷体" w:cs="仿宋_GB2312"/>
          <w:b/>
          <w:sz w:val="32"/>
          <w:szCs w:val="28"/>
        </w:rPr>
        <w:t>（二）收集整理文献资料</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标准编制工作组收集了国内有关香合欢大苗培育的相关技术文献资料。主要有：</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GB 6000  主要造林树种苗木质量分级</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GB 6001  育苗技术规程</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GB/T 16619  林木采种技术</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LY/T 2289  林木种苗生产经营档案</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LY/T 2290  林木种苗标签</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LY</w:t>
      </w:r>
      <w:r>
        <w:rPr>
          <w:rFonts w:hint="eastAsia" w:ascii="仿宋_GB2312" w:hAnsi="微软雅黑" w:eastAsia="仿宋_GB2312" w:cs="微软雅黑"/>
          <w:sz w:val="32"/>
          <w:szCs w:val="28"/>
          <w:lang w:val="zh-CN"/>
        </w:rPr>
        <w:t>/</w:t>
      </w:r>
      <w:r>
        <w:rPr>
          <w:rFonts w:hint="eastAsia" w:ascii="仿宋_GB2312" w:hAnsi="宋体" w:eastAsia="仿宋_GB2312"/>
          <w:sz w:val="32"/>
          <w:szCs w:val="28"/>
          <w:lang w:val="zh-CN"/>
        </w:rPr>
        <w:t>T 2684</w:t>
      </w:r>
      <w:r>
        <w:rPr>
          <w:rFonts w:ascii="仿宋_GB2312" w:hAnsi="宋体" w:eastAsia="仿宋_GB2312"/>
          <w:sz w:val="32"/>
          <w:szCs w:val="28"/>
          <w:lang w:val="zh-CN"/>
        </w:rPr>
        <w:t xml:space="preserve"> </w:t>
      </w:r>
      <w:r>
        <w:rPr>
          <w:rFonts w:hint="eastAsia" w:ascii="仿宋_GB2312" w:hAnsi="宋体" w:eastAsia="仿宋_GB2312"/>
          <w:sz w:val="32"/>
          <w:szCs w:val="28"/>
          <w:lang w:val="zh-CN"/>
        </w:rPr>
        <w:t xml:space="preserve"> 榉树大苗培育技术规程</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LY</w:t>
      </w:r>
      <w:r>
        <w:rPr>
          <w:rFonts w:hint="eastAsia" w:ascii="仿宋_GB2312" w:hAnsi="微软雅黑" w:eastAsia="仿宋_GB2312" w:cs="微软雅黑"/>
          <w:sz w:val="32"/>
          <w:szCs w:val="28"/>
          <w:lang w:val="zh-CN"/>
        </w:rPr>
        <w:t>/</w:t>
      </w:r>
      <w:r>
        <w:rPr>
          <w:rFonts w:hint="eastAsia" w:ascii="仿宋_GB2312" w:hAnsi="宋体" w:eastAsia="仿宋_GB2312"/>
          <w:sz w:val="32"/>
          <w:szCs w:val="28"/>
          <w:lang w:val="zh-CN"/>
        </w:rPr>
        <w:t>T 2637</w:t>
      </w:r>
      <w:r>
        <w:rPr>
          <w:rFonts w:ascii="仿宋_GB2312" w:hAnsi="宋体" w:eastAsia="仿宋_GB2312"/>
          <w:sz w:val="32"/>
          <w:szCs w:val="28"/>
          <w:lang w:val="zh-CN"/>
        </w:rPr>
        <w:t xml:space="preserve"> </w:t>
      </w:r>
      <w:r>
        <w:rPr>
          <w:rFonts w:hint="eastAsia" w:ascii="仿宋_GB2312" w:hAnsi="宋体" w:eastAsia="仿宋_GB2312"/>
          <w:sz w:val="32"/>
          <w:szCs w:val="28"/>
          <w:lang w:val="zh-CN"/>
        </w:rPr>
        <w:t xml:space="preserve"> 华南厚皮香大苗培育技术规程</w:t>
      </w:r>
    </w:p>
    <w:p>
      <w:pPr>
        <w:spacing w:line="560" w:lineRule="exact"/>
        <w:ind w:firstLine="640" w:firstLineChars="200"/>
        <w:rPr>
          <w:rFonts w:ascii="仿宋_GB2312" w:hAnsi="宋体" w:eastAsia="仿宋_GB2312"/>
          <w:sz w:val="32"/>
          <w:szCs w:val="28"/>
          <w:lang w:val="zh-CN"/>
        </w:rPr>
      </w:pPr>
      <w:r>
        <w:rPr>
          <w:rFonts w:ascii="仿宋_GB2312" w:hAnsi="宋体" w:eastAsia="仿宋_GB2312"/>
          <w:sz w:val="32"/>
          <w:szCs w:val="28"/>
          <w:lang w:val="zh-CN"/>
        </w:rPr>
        <w:t>T/GXAS 127</w:t>
      </w:r>
      <w:r>
        <w:rPr>
          <w:rFonts w:hint="eastAsia" w:ascii="仿宋_GB2312" w:hAnsi="宋体" w:eastAsia="仿宋_GB2312"/>
          <w:sz w:val="32"/>
          <w:szCs w:val="28"/>
          <w:lang w:val="zh-CN"/>
        </w:rPr>
        <w:t xml:space="preserve">  香合欢培育技术规程</w:t>
      </w:r>
    </w:p>
    <w:p>
      <w:pPr>
        <w:adjustRightInd w:val="0"/>
        <w:snapToGrid w:val="0"/>
        <w:spacing w:before="156" w:beforeLines="50" w:after="156" w:afterLines="50" w:line="560" w:lineRule="exact"/>
        <w:ind w:left="505"/>
        <w:rPr>
          <w:rFonts w:ascii="楷体" w:hAnsi="楷体" w:eastAsia="楷体" w:cs="仿宋_GB2312"/>
          <w:b/>
          <w:sz w:val="32"/>
          <w:szCs w:val="28"/>
        </w:rPr>
      </w:pPr>
      <w:r>
        <w:rPr>
          <w:rFonts w:hint="eastAsia" w:ascii="楷体" w:hAnsi="楷体" w:eastAsia="楷体" w:cs="仿宋_GB2312"/>
          <w:b/>
          <w:sz w:val="32"/>
          <w:szCs w:val="28"/>
        </w:rPr>
        <w:t>（三）研讨确定标准主体内容</w:t>
      </w:r>
    </w:p>
    <w:p>
      <w:pPr>
        <w:spacing w:line="560" w:lineRule="exact"/>
        <w:ind w:firstLine="640" w:firstLineChars="200"/>
        <w:rPr>
          <w:rFonts w:hint="eastAsia" w:ascii="仿宋_GB2312" w:hAnsi="宋体" w:eastAsia="仿宋_GB2312"/>
          <w:sz w:val="32"/>
          <w:szCs w:val="28"/>
          <w:lang w:val="zh-CN"/>
        </w:rPr>
      </w:pPr>
      <w:r>
        <w:rPr>
          <w:rFonts w:hint="eastAsia" w:ascii="仿宋_GB2312" w:hAnsi="宋体" w:eastAsia="仿宋_GB2312"/>
          <w:sz w:val="32"/>
          <w:szCs w:val="28"/>
          <w:lang w:val="zh-CN"/>
        </w:rPr>
        <w:t>标准编制工作组在对收集的资料进行整理研究之后，召开了标准编制会议，对标准的整体框架结构进行了研究，并对标准的关键性内容进行了初步探讨。经过研究，标准的主体内容确定为术语和定义、圃地选择与苗床建设、采种与处理、容器育苗、育苗基质、苗期管理、苗木分级与出圃、</w:t>
      </w:r>
      <w:r>
        <w:rPr>
          <w:rFonts w:ascii="仿宋_GB2312" w:hAnsi="宋体" w:eastAsia="仿宋_GB2312"/>
          <w:sz w:val="32"/>
          <w:szCs w:val="28"/>
          <w:lang w:val="zh-CN"/>
        </w:rPr>
        <w:t>档案管理</w:t>
      </w:r>
      <w:r>
        <w:rPr>
          <w:rFonts w:hint="eastAsia" w:ascii="仿宋_GB2312" w:hAnsi="宋体" w:eastAsia="仿宋_GB2312"/>
          <w:sz w:val="32"/>
          <w:szCs w:val="28"/>
          <w:lang w:val="zh-CN"/>
        </w:rPr>
        <w:t>。</w:t>
      </w:r>
    </w:p>
    <w:p>
      <w:pPr>
        <w:spacing w:line="560" w:lineRule="exact"/>
        <w:ind w:firstLine="640" w:firstLineChars="200"/>
        <w:rPr>
          <w:rFonts w:hint="eastAsia" w:ascii="仿宋_GB2312" w:hAnsi="宋体" w:eastAsia="仿宋_GB2312"/>
          <w:sz w:val="32"/>
          <w:szCs w:val="28"/>
          <w:lang w:val="zh-CN"/>
        </w:rPr>
      </w:pPr>
    </w:p>
    <w:p>
      <w:pPr>
        <w:adjustRightInd w:val="0"/>
        <w:snapToGrid w:val="0"/>
        <w:spacing w:before="156" w:beforeLines="50" w:after="156" w:afterLines="50" w:line="560" w:lineRule="exact"/>
        <w:ind w:left="505"/>
        <w:rPr>
          <w:rFonts w:ascii="楷体" w:hAnsi="楷体" w:eastAsia="楷体" w:cs="仿宋_GB2312"/>
          <w:b/>
          <w:sz w:val="32"/>
          <w:szCs w:val="28"/>
        </w:rPr>
      </w:pPr>
      <w:r>
        <w:rPr>
          <w:rFonts w:hint="eastAsia" w:ascii="楷体" w:hAnsi="楷体" w:eastAsia="楷体" w:cs="仿宋_GB2312"/>
          <w:b/>
          <w:sz w:val="32"/>
          <w:szCs w:val="28"/>
        </w:rPr>
        <w:t>（四）调研、形成征求意见稿</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2021年8月，标准起草工作小组进行了广泛实地调研工作，查阅了大量的国内外文献资料，对香合欢大苗培育技术的研究成果进行系统总结。经编制组反复讨论，形成了标准的基本构架，对主要内容进行了讨论并对项目的工作进行了部署和安排。</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2021年9月，在前期工作的基础之上，通过理清逻辑脉络，整合已有的参考资料中有关香合欢大苗培育技术的内容，并结合广西区内香合欢大苗培育实际要求的基础上，按照简化、统一等原则编制完成团体标准《香合欢大苗培育技术规程》（草案）。</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2021年</w:t>
      </w:r>
      <w:r>
        <w:rPr>
          <w:rFonts w:ascii="仿宋_GB2312" w:hAnsi="宋体" w:eastAsia="仿宋_GB2312"/>
          <w:sz w:val="32"/>
          <w:szCs w:val="28"/>
          <w:lang w:val="zh-CN"/>
        </w:rPr>
        <w:t>10</w:t>
      </w:r>
      <w:r>
        <w:rPr>
          <w:rFonts w:hint="eastAsia" w:ascii="仿宋_GB2312" w:hAnsi="宋体" w:eastAsia="仿宋_GB2312"/>
          <w:sz w:val="32"/>
          <w:szCs w:val="28"/>
          <w:lang w:val="zh-CN"/>
        </w:rPr>
        <w:t>月～1</w:t>
      </w:r>
      <w:r>
        <w:rPr>
          <w:rFonts w:ascii="仿宋_GB2312" w:hAnsi="宋体" w:eastAsia="仿宋_GB2312"/>
          <w:sz w:val="32"/>
          <w:szCs w:val="28"/>
          <w:lang w:val="zh-CN"/>
        </w:rPr>
        <w:t>1</w:t>
      </w:r>
      <w:r>
        <w:rPr>
          <w:rFonts w:hint="eastAsia" w:ascii="仿宋_GB2312" w:hAnsi="宋体" w:eastAsia="仿宋_GB2312"/>
          <w:sz w:val="32"/>
          <w:szCs w:val="28"/>
          <w:lang w:val="zh-CN"/>
        </w:rPr>
        <w:t>月，实地深入广西</w:t>
      </w:r>
      <w:r>
        <w:rPr>
          <w:rFonts w:ascii="仿宋_GB2312" w:hAnsi="宋体" w:eastAsia="仿宋_GB2312"/>
          <w:sz w:val="32"/>
          <w:szCs w:val="28"/>
          <w:lang w:val="zh-CN"/>
        </w:rPr>
        <w:t>壮族自治区林业科学院、</w:t>
      </w:r>
      <w:r>
        <w:rPr>
          <w:rFonts w:hint="eastAsia" w:ascii="仿宋_GB2312" w:hAnsi="宋体" w:eastAsia="仿宋_GB2312"/>
          <w:sz w:val="32"/>
          <w:szCs w:val="28"/>
          <w:lang w:val="zh-CN"/>
        </w:rPr>
        <w:t>广西壮族自治区国有雅长林场等区内涉及香合欢培育的有代表性的林场针对香合欢大苗培育情况进行分组实地调研学习。通过实地调研，掌握关于香合欢大苗培育的具体技术要求。并实地征求意见，通过收集反馈的意见，标准编制工作组多次召开会议，对标准草案进行了反复修改和研究讨论，最终形成了团体标准《香合欢大苗培育技术规程》（征求意见稿）和（征求意见稿）编制说明。</w:t>
      </w:r>
    </w:p>
    <w:p>
      <w:pPr>
        <w:spacing w:before="156" w:beforeLines="50" w:after="156" w:afterLines="50" w:line="560" w:lineRule="exact"/>
        <w:ind w:firstLine="640" w:firstLineChars="200"/>
        <w:rPr>
          <w:rFonts w:ascii="黑体" w:hAnsi="黑体" w:eastAsia="黑体" w:cs="黑体"/>
          <w:bCs/>
          <w:sz w:val="32"/>
          <w:szCs w:val="32"/>
        </w:rPr>
      </w:pPr>
      <w:bookmarkStart w:id="0" w:name="_Toc526940083"/>
      <w:r>
        <w:rPr>
          <w:rFonts w:hint="eastAsia" w:ascii="黑体" w:hAnsi="黑体" w:eastAsia="黑体" w:cs="黑体"/>
          <w:bCs/>
          <w:sz w:val="32"/>
          <w:szCs w:val="32"/>
        </w:rPr>
        <w:t>四、标准制定原则</w:t>
      </w:r>
      <w:bookmarkEnd w:id="0"/>
    </w:p>
    <w:p>
      <w:pPr>
        <w:spacing w:before="156" w:beforeLines="50" w:after="156" w:afterLines="50" w:line="560" w:lineRule="exact"/>
        <w:ind w:firstLine="643" w:firstLineChars="200"/>
        <w:rPr>
          <w:rFonts w:ascii="仿宋_GB2312" w:hAnsi="宋体" w:eastAsia="仿宋_GB2312"/>
          <w:b/>
          <w:sz w:val="32"/>
          <w:szCs w:val="28"/>
        </w:rPr>
      </w:pPr>
      <w:r>
        <w:rPr>
          <w:rFonts w:hint="eastAsia" w:ascii="仿宋_GB2312" w:hAnsi="宋体" w:eastAsia="仿宋_GB2312"/>
          <w:b/>
          <w:sz w:val="32"/>
          <w:szCs w:val="28"/>
        </w:rPr>
        <w:t>1、实用性原则</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本文件是在充分收集相关资料和文献，分析区内香合欢大苗培育现状，调研林场香合欢大苗培育的实际情况，在现有国家、行业标准相关香合欢大苗培育技术的基础上，结合广西壮族自治区林业科学研究院</w:t>
      </w:r>
      <w:r>
        <w:rPr>
          <w:rFonts w:ascii="仿宋_GB2312" w:hAnsi="宋体" w:eastAsia="仿宋_GB2312"/>
          <w:sz w:val="32"/>
          <w:szCs w:val="28"/>
          <w:lang w:val="zh-CN"/>
        </w:rPr>
        <w:t>和广西壮族自治区</w:t>
      </w:r>
      <w:r>
        <w:rPr>
          <w:rFonts w:hint="eastAsia" w:ascii="仿宋_GB2312" w:hAnsi="宋体" w:eastAsia="仿宋_GB2312"/>
          <w:sz w:val="32"/>
          <w:szCs w:val="28"/>
          <w:lang w:val="zh-CN"/>
        </w:rPr>
        <w:t>国有雅长林场多年的香合欢培育经验、试验而总结起草的。符合当前香合欢大苗培育技术的要求和</w:t>
      </w:r>
      <w:r>
        <w:rPr>
          <w:rFonts w:ascii="仿宋_GB2312" w:hAnsi="宋体" w:eastAsia="仿宋_GB2312"/>
          <w:sz w:val="32"/>
          <w:szCs w:val="28"/>
          <w:lang w:val="zh-CN"/>
        </w:rPr>
        <w:t>香合欢育苗产业发展的方向与市场需求</w:t>
      </w:r>
      <w:r>
        <w:rPr>
          <w:rFonts w:hint="eastAsia" w:ascii="仿宋_GB2312" w:hAnsi="宋体" w:eastAsia="仿宋_GB2312"/>
          <w:sz w:val="32"/>
          <w:szCs w:val="28"/>
          <w:lang w:val="zh-CN"/>
        </w:rPr>
        <w:t>，有利于香合欢林木行业的长远发展，具有较强的实用性和可操作性。</w:t>
      </w:r>
    </w:p>
    <w:p>
      <w:pPr>
        <w:spacing w:before="156" w:beforeLines="50" w:after="156" w:afterLines="50" w:line="560" w:lineRule="exact"/>
        <w:ind w:firstLine="643" w:firstLineChars="200"/>
        <w:rPr>
          <w:rFonts w:ascii="仿宋_GB2312" w:hAnsi="宋体" w:eastAsia="仿宋_GB2312"/>
          <w:b/>
          <w:sz w:val="32"/>
          <w:szCs w:val="28"/>
        </w:rPr>
      </w:pPr>
      <w:r>
        <w:rPr>
          <w:rFonts w:hint="eastAsia" w:ascii="仿宋_GB2312" w:hAnsi="宋体" w:eastAsia="仿宋_GB2312"/>
          <w:b/>
          <w:sz w:val="32"/>
          <w:szCs w:val="28"/>
        </w:rPr>
        <w:t>2、协调性原则</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本文件编写过程中注意了香合欢大苗培育技术要求与相关法律法规的协调问题，在内容上与现行法律法规、标准协调一致。</w:t>
      </w:r>
    </w:p>
    <w:p>
      <w:pPr>
        <w:spacing w:before="156" w:beforeLines="50" w:after="156" w:afterLines="50" w:line="560" w:lineRule="exact"/>
        <w:ind w:firstLine="643" w:firstLineChars="200"/>
        <w:rPr>
          <w:rFonts w:ascii="仿宋_GB2312" w:hAnsi="宋体" w:eastAsia="仿宋_GB2312"/>
          <w:b/>
          <w:sz w:val="32"/>
          <w:szCs w:val="28"/>
        </w:rPr>
      </w:pPr>
      <w:r>
        <w:rPr>
          <w:rFonts w:hint="eastAsia" w:ascii="仿宋_GB2312" w:hAnsi="宋体" w:eastAsia="仿宋_GB2312"/>
          <w:b/>
          <w:sz w:val="32"/>
          <w:szCs w:val="28"/>
        </w:rPr>
        <w:t>3、规范性原则</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本文件严格按照GB/T 1.1—2020《标准化工作导则 第1部分：标准的结构和编写》的要求和规定编写本标准的内容，保证标准的编写质量。</w:t>
      </w:r>
    </w:p>
    <w:p>
      <w:pPr>
        <w:spacing w:before="156" w:beforeLines="50" w:after="156" w:afterLines="50" w:line="560" w:lineRule="exact"/>
        <w:ind w:firstLine="643" w:firstLineChars="200"/>
        <w:rPr>
          <w:rFonts w:ascii="仿宋_GB2312" w:hAnsi="宋体" w:eastAsia="仿宋_GB2312"/>
          <w:b/>
          <w:sz w:val="32"/>
          <w:szCs w:val="28"/>
        </w:rPr>
      </w:pPr>
      <w:r>
        <w:rPr>
          <w:rFonts w:hint="eastAsia" w:ascii="仿宋_GB2312" w:hAnsi="宋体" w:eastAsia="仿宋_GB2312"/>
          <w:b/>
          <w:sz w:val="32"/>
          <w:szCs w:val="28"/>
        </w:rPr>
        <w:t>4、前瞻性原则</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本文件兼顾当前区内香合欢大苗培育技术的现实情况的同时，还考虑到了香合欢大苗培育行业快速发展的趋势和需要，在标准中体现了个别特色性、前瞻性和先进性条款，作为对香合欢大苗培育技术发展的指导。</w:t>
      </w:r>
    </w:p>
    <w:p>
      <w:pPr>
        <w:spacing w:before="156" w:beforeLines="50" w:after="156" w:afterLines="50"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五、标准主要章节内容及确定依据</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团体标准《香合欢大苗培育技术规程》主要章节内容包括：术语和定义、圃地选择与苗床建设、采种与处理、容器育苗、育苗基质、播种、苗期管理、苗木分级与出圃、</w:t>
      </w:r>
      <w:r>
        <w:rPr>
          <w:rFonts w:ascii="仿宋_GB2312" w:hAnsi="宋体" w:eastAsia="仿宋_GB2312"/>
          <w:sz w:val="32"/>
          <w:szCs w:val="28"/>
          <w:lang w:val="zh-CN"/>
        </w:rPr>
        <w:t>档案管理</w:t>
      </w:r>
      <w:r>
        <w:rPr>
          <w:rFonts w:hint="eastAsia" w:ascii="仿宋_GB2312" w:hAnsi="宋体" w:eastAsia="仿宋_GB2312"/>
          <w:sz w:val="32"/>
          <w:szCs w:val="28"/>
          <w:lang w:val="zh-CN"/>
        </w:rPr>
        <w:t>。</w:t>
      </w:r>
    </w:p>
    <w:p>
      <w:pPr>
        <w:spacing w:line="560" w:lineRule="exact"/>
        <w:ind w:firstLine="643" w:firstLineChars="200"/>
        <w:rPr>
          <w:rFonts w:ascii="仿宋_GB2312" w:hAnsi="宋体" w:eastAsia="仿宋_GB2312"/>
          <w:b/>
          <w:sz w:val="32"/>
          <w:szCs w:val="28"/>
          <w:lang w:val="zh-CN"/>
        </w:rPr>
      </w:pPr>
      <w:r>
        <w:rPr>
          <w:rFonts w:hint="eastAsia" w:ascii="仿宋_GB2312" w:hAnsi="宋体" w:eastAsia="仿宋_GB2312"/>
          <w:b/>
          <w:sz w:val="32"/>
          <w:szCs w:val="28"/>
          <w:lang w:val="zh-CN"/>
        </w:rPr>
        <w:t>3术语和定义</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主要参考了LY</w:t>
      </w:r>
      <w:r>
        <w:rPr>
          <w:rFonts w:hint="eastAsia" w:ascii="微软雅黑" w:hAnsi="微软雅黑" w:eastAsia="微软雅黑" w:cs="微软雅黑"/>
          <w:sz w:val="32"/>
          <w:szCs w:val="28"/>
          <w:lang w:val="zh-CN"/>
        </w:rPr>
        <w:t>∕</w:t>
      </w:r>
      <w:r>
        <w:rPr>
          <w:rFonts w:hint="eastAsia" w:ascii="仿宋_GB2312" w:hAnsi="宋体" w:eastAsia="仿宋_GB2312"/>
          <w:sz w:val="32"/>
          <w:szCs w:val="28"/>
          <w:lang w:val="zh-CN"/>
        </w:rPr>
        <w:t>T 2684  榉树大苗培育技术规程关于对大苗的表述，结合广西壮族自治区林业科学研究院香合欢大苗培育经验及广西壮族自治区国有雅长林场香合欢大苗培育的实际出圃大苗地径、</w:t>
      </w:r>
      <w:r>
        <w:rPr>
          <w:rFonts w:ascii="仿宋_GB2312" w:hAnsi="宋体" w:eastAsia="仿宋_GB2312"/>
          <w:sz w:val="32"/>
          <w:szCs w:val="28"/>
          <w:lang w:val="zh-CN"/>
        </w:rPr>
        <w:t>苗高</w:t>
      </w:r>
      <w:r>
        <w:rPr>
          <w:rFonts w:hint="eastAsia" w:ascii="仿宋_GB2312" w:hAnsi="宋体" w:eastAsia="仿宋_GB2312"/>
          <w:sz w:val="32"/>
          <w:szCs w:val="28"/>
          <w:lang w:val="zh-CN"/>
        </w:rPr>
        <w:t>情况，明确了香合欢大苗是在苗圃地中，人工培育的地径≥0.6</w:t>
      </w:r>
      <w:r>
        <w:rPr>
          <w:rFonts w:ascii="仿宋_GB2312" w:hAnsi="宋体" w:eastAsia="仿宋_GB2312"/>
          <w:sz w:val="32"/>
          <w:szCs w:val="28"/>
          <w:lang w:val="zh-CN"/>
        </w:rPr>
        <w:t>5</w:t>
      </w:r>
      <w:r>
        <w:rPr>
          <w:rFonts w:hint="eastAsia"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cm、苗高≥7</w:t>
      </w:r>
      <w:r>
        <w:rPr>
          <w:rFonts w:ascii="仿宋_GB2312" w:hAnsi="宋体" w:eastAsia="仿宋_GB2312"/>
          <w:sz w:val="32"/>
          <w:szCs w:val="28"/>
          <w:lang w:val="zh-CN"/>
        </w:rPr>
        <w:t>0</w:t>
      </w:r>
      <w:r>
        <w:rPr>
          <w:rFonts w:hint="eastAsia"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cm的香合欢苗木。</w:t>
      </w:r>
    </w:p>
    <w:p>
      <w:pPr>
        <w:spacing w:line="560" w:lineRule="exact"/>
        <w:ind w:firstLine="643" w:firstLineChars="200"/>
        <w:rPr>
          <w:rFonts w:ascii="仿宋_GB2312" w:hAnsi="宋体" w:eastAsia="仿宋_GB2312"/>
          <w:b/>
          <w:sz w:val="32"/>
          <w:szCs w:val="28"/>
          <w:lang w:val="zh-CN"/>
        </w:rPr>
      </w:pPr>
      <w:r>
        <w:rPr>
          <w:rFonts w:hint="eastAsia" w:ascii="仿宋_GB2312" w:hAnsi="宋体" w:eastAsia="仿宋_GB2312"/>
          <w:b/>
          <w:sz w:val="32"/>
          <w:szCs w:val="28"/>
          <w:lang w:val="zh-CN"/>
        </w:rPr>
        <w:t>4　圃地选择与苗床建设</w:t>
      </w:r>
    </w:p>
    <w:p>
      <w:pPr>
        <w:spacing w:line="560" w:lineRule="exact"/>
        <w:ind w:firstLine="640" w:firstLineChars="200"/>
        <w:rPr>
          <w:rFonts w:ascii="仿宋_GB2312" w:hAnsi="宋体" w:eastAsia="仿宋_GB2312"/>
          <w:color w:val="FF0000"/>
          <w:sz w:val="32"/>
          <w:szCs w:val="28"/>
          <w:lang w:val="zh-CN"/>
        </w:rPr>
      </w:pPr>
      <w:r>
        <w:rPr>
          <w:rFonts w:hint="eastAsia" w:ascii="仿宋_GB2312" w:hAnsi="宋体" w:eastAsia="仿宋_GB2312"/>
          <w:sz w:val="32"/>
          <w:szCs w:val="28"/>
          <w:lang w:val="zh-CN"/>
        </w:rPr>
        <w:t>主要依据广西壮族自治区林业科学研究院、广西壮族自治区国有雅长林场对区内香合欢大苗培育生长环境进行调查，在香合欢大苗培育实际要求的基础上，参考相关林业大苗培育行业标准确定。明确了圃地选择、整地、苗床</w:t>
      </w:r>
      <w:r>
        <w:rPr>
          <w:rFonts w:ascii="仿宋_GB2312" w:hAnsi="宋体" w:eastAsia="仿宋_GB2312"/>
          <w:sz w:val="32"/>
          <w:szCs w:val="28"/>
          <w:lang w:val="zh-CN"/>
        </w:rPr>
        <w:t>建设</w:t>
      </w:r>
      <w:r>
        <w:rPr>
          <w:rFonts w:hint="eastAsia" w:ascii="仿宋_GB2312" w:hAnsi="宋体" w:eastAsia="仿宋_GB2312"/>
          <w:sz w:val="32"/>
          <w:szCs w:val="28"/>
          <w:lang w:val="zh-CN"/>
        </w:rPr>
        <w:t>的要求，为香合欢大苗培育作准备。依据香合欢喜光、不耐阴，不耐严寒，不耐涝，适宜栽培在排水良好、土质疏松的砂质土壤中的生物学</w:t>
      </w:r>
      <w:r>
        <w:rPr>
          <w:rFonts w:ascii="仿宋_GB2312" w:hAnsi="宋体" w:eastAsia="仿宋_GB2312"/>
          <w:sz w:val="32"/>
          <w:szCs w:val="28"/>
          <w:lang w:val="zh-CN"/>
        </w:rPr>
        <w:t>特性，</w:t>
      </w:r>
      <w:r>
        <w:rPr>
          <w:rFonts w:hint="eastAsia" w:ascii="仿宋_GB2312" w:hAnsi="宋体" w:eastAsia="仿宋_GB2312"/>
          <w:sz w:val="32"/>
          <w:szCs w:val="28"/>
          <w:lang w:val="zh-CN"/>
        </w:rPr>
        <w:t>圃地</w:t>
      </w:r>
      <w:r>
        <w:rPr>
          <w:rFonts w:ascii="仿宋_GB2312" w:hAnsi="宋体" w:eastAsia="仿宋_GB2312"/>
          <w:sz w:val="32"/>
          <w:szCs w:val="28"/>
          <w:lang w:val="zh-CN"/>
        </w:rPr>
        <w:t>应选择</w:t>
      </w:r>
      <w:r>
        <w:rPr>
          <w:rFonts w:hint="eastAsia" w:ascii="仿宋_GB2312" w:hAnsi="宋体" w:eastAsia="仿宋_GB2312"/>
          <w:sz w:val="32"/>
          <w:szCs w:val="28"/>
          <w:lang w:val="zh-CN"/>
        </w:rPr>
        <w:t>平地或坡度10°以下的阳坡，坡度10°以下是</w:t>
      </w:r>
      <w:r>
        <w:rPr>
          <w:rFonts w:ascii="仿宋_GB2312" w:hAnsi="宋体" w:eastAsia="仿宋_GB2312"/>
          <w:sz w:val="32"/>
          <w:szCs w:val="28"/>
          <w:lang w:val="zh-CN"/>
        </w:rPr>
        <w:t>因为坡度太大不利于苗床的制作</w:t>
      </w:r>
      <w:r>
        <w:rPr>
          <w:rFonts w:hint="eastAsia" w:ascii="仿宋_GB2312" w:hAnsi="宋体" w:eastAsia="仿宋_GB2312"/>
          <w:sz w:val="32"/>
          <w:szCs w:val="28"/>
          <w:lang w:val="zh-CN"/>
        </w:rPr>
        <w:t>，防止土壤冲刷流失。宜水电到位、交通方便、土层深厚肥沃。圃地周边深挖排水沟，配套排涝设施。全面深翻圃地40</w:t>
      </w:r>
      <w:r>
        <w:rPr>
          <w:rFonts w:hint="eastAsia"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cm～50</w:t>
      </w:r>
      <w:r>
        <w:rPr>
          <w:rFonts w:hint="eastAsia"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cm，打碎泥土后铺平，主要考虑到为香合欢苗木的生长提供适宜的植床，深翻圃地</w:t>
      </w:r>
      <w:r>
        <w:rPr>
          <w:rFonts w:ascii="仿宋_GB2312" w:hAnsi="宋体" w:eastAsia="仿宋_GB2312"/>
          <w:sz w:val="32"/>
          <w:szCs w:val="28"/>
          <w:lang w:val="zh-CN"/>
        </w:rPr>
        <w:t>能</w:t>
      </w:r>
      <w:r>
        <w:rPr>
          <w:rFonts w:hint="eastAsia" w:ascii="仿宋_GB2312" w:hAnsi="宋体" w:eastAsia="仿宋_GB2312"/>
          <w:sz w:val="32"/>
          <w:szCs w:val="28"/>
          <w:lang w:val="zh-CN"/>
        </w:rPr>
        <w:t>促进土壤中的水、肥、气、热互相协调，提高土壤的保水能力。宜作高床，床高40</w:t>
      </w:r>
      <w:r>
        <w:rPr>
          <w:rFonts w:hint="eastAsia"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cm，这是由于广西地区多雨，高床能促进土壤通气，提高土壤温度，增加肥土层厚度，有利排水，减免病害。床宽1.6</w:t>
      </w:r>
      <w:r>
        <w:rPr>
          <w:rFonts w:hint="eastAsia"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m～2.0</w:t>
      </w:r>
      <w:r>
        <w:rPr>
          <w:rFonts w:hint="eastAsia"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m，这是</w:t>
      </w:r>
      <w:r>
        <w:rPr>
          <w:rFonts w:ascii="仿宋_GB2312" w:hAnsi="宋体" w:eastAsia="仿宋_GB2312"/>
          <w:sz w:val="32"/>
          <w:szCs w:val="28"/>
          <w:lang w:val="zh-CN"/>
        </w:rPr>
        <w:t>在</w:t>
      </w:r>
      <w:r>
        <w:rPr>
          <w:rFonts w:hint="eastAsia" w:ascii="仿宋_GB2312" w:hAnsi="宋体" w:eastAsia="仿宋_GB2312"/>
          <w:sz w:val="32"/>
          <w:szCs w:val="28"/>
          <w:lang w:val="zh-CN"/>
        </w:rPr>
        <w:t>适宜</w:t>
      </w:r>
      <w:r>
        <w:rPr>
          <w:rFonts w:ascii="仿宋_GB2312" w:hAnsi="宋体" w:eastAsia="仿宋_GB2312"/>
          <w:sz w:val="32"/>
          <w:szCs w:val="28"/>
          <w:lang w:val="zh-CN"/>
        </w:rPr>
        <w:t>香合欢大苗培育的同时</w:t>
      </w:r>
      <w:r>
        <w:rPr>
          <w:rFonts w:hint="eastAsia" w:ascii="仿宋_GB2312" w:hAnsi="宋体" w:eastAsia="仿宋_GB2312"/>
          <w:sz w:val="32"/>
          <w:szCs w:val="28"/>
          <w:lang w:val="zh-CN"/>
        </w:rPr>
        <w:t>提高土地利用率而定</w:t>
      </w:r>
      <w:r>
        <w:rPr>
          <w:rFonts w:ascii="仿宋_GB2312" w:hAnsi="宋体" w:eastAsia="仿宋_GB2312"/>
          <w:sz w:val="32"/>
          <w:szCs w:val="28"/>
          <w:lang w:val="zh-CN"/>
        </w:rPr>
        <w:t>的</w:t>
      </w:r>
      <w:r>
        <w:rPr>
          <w:rFonts w:hint="eastAsia" w:ascii="仿宋_GB2312" w:hAnsi="宋体" w:eastAsia="仿宋_GB2312"/>
          <w:sz w:val="32"/>
          <w:szCs w:val="28"/>
          <w:lang w:val="zh-CN"/>
        </w:rPr>
        <w:t>，步道宽35</w:t>
      </w:r>
      <w:r>
        <w:rPr>
          <w:rFonts w:hint="eastAsia"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cm，以便于进行侧方灌溉，使床面土壤不致板结。床面覆盖黑色塑料膜是</w:t>
      </w:r>
      <w:r>
        <w:rPr>
          <w:rFonts w:ascii="仿宋_GB2312" w:hAnsi="宋体" w:eastAsia="仿宋_GB2312"/>
          <w:sz w:val="32"/>
          <w:szCs w:val="28"/>
          <w:lang w:val="zh-CN"/>
        </w:rPr>
        <w:t>考虑到</w:t>
      </w:r>
      <w:r>
        <w:rPr>
          <w:rFonts w:hint="eastAsia" w:ascii="仿宋_GB2312" w:hAnsi="宋体" w:eastAsia="仿宋_GB2312"/>
          <w:sz w:val="32"/>
          <w:szCs w:val="28"/>
          <w:lang w:val="zh-CN"/>
        </w:rPr>
        <w:t>抑制草的生长，防止苗木根系穿透。</w:t>
      </w:r>
    </w:p>
    <w:p>
      <w:pPr>
        <w:spacing w:line="560" w:lineRule="exact"/>
        <w:ind w:firstLine="643" w:firstLineChars="200"/>
        <w:rPr>
          <w:rFonts w:ascii="仿宋_GB2312" w:hAnsi="宋体" w:eastAsia="仿宋_GB2312"/>
          <w:b/>
          <w:sz w:val="32"/>
          <w:szCs w:val="28"/>
          <w:lang w:val="zh-CN"/>
        </w:rPr>
      </w:pPr>
      <w:r>
        <w:rPr>
          <w:rFonts w:hint="eastAsia" w:ascii="仿宋_GB2312" w:hAnsi="宋体" w:eastAsia="仿宋_GB2312"/>
          <w:b/>
          <w:sz w:val="32"/>
          <w:szCs w:val="28"/>
          <w:lang w:val="zh-CN"/>
        </w:rPr>
        <w:t>5　采种</w:t>
      </w:r>
      <w:r>
        <w:rPr>
          <w:rFonts w:ascii="仿宋_GB2312" w:hAnsi="宋体" w:eastAsia="仿宋_GB2312"/>
          <w:b/>
          <w:sz w:val="32"/>
          <w:szCs w:val="28"/>
          <w:lang w:val="zh-CN"/>
        </w:rPr>
        <w:t>与处理</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依据T/GXAS 127</w:t>
      </w:r>
      <w:r>
        <w:rPr>
          <w:rFonts w:ascii="仿宋_GB2312" w:hAnsi="宋体" w:eastAsia="仿宋_GB2312"/>
          <w:sz w:val="32"/>
          <w:szCs w:val="28"/>
          <w:lang w:val="zh-CN"/>
        </w:rPr>
        <w:t xml:space="preserve">  </w:t>
      </w:r>
      <w:r>
        <w:rPr>
          <w:rFonts w:hint="eastAsia" w:ascii="仿宋_GB2312" w:hAnsi="宋体" w:eastAsia="仿宋_GB2312"/>
          <w:sz w:val="32"/>
          <w:szCs w:val="28"/>
          <w:lang w:val="zh-CN"/>
        </w:rPr>
        <w:t>香合欢培育技术规程的采种处理的</w:t>
      </w:r>
      <w:r>
        <w:rPr>
          <w:rFonts w:ascii="仿宋_GB2312" w:hAnsi="宋体" w:eastAsia="仿宋_GB2312"/>
          <w:sz w:val="32"/>
          <w:szCs w:val="28"/>
          <w:lang w:val="zh-CN"/>
        </w:rPr>
        <w:t>方法要求</w:t>
      </w:r>
      <w:r>
        <w:rPr>
          <w:rFonts w:hint="eastAsia" w:ascii="仿宋_GB2312" w:hAnsi="宋体" w:eastAsia="仿宋_GB2312"/>
          <w:sz w:val="32"/>
          <w:szCs w:val="28"/>
          <w:lang w:val="zh-CN"/>
        </w:rPr>
        <w:t>执行。</w:t>
      </w:r>
    </w:p>
    <w:p>
      <w:pPr>
        <w:spacing w:line="560" w:lineRule="exact"/>
        <w:ind w:firstLine="643" w:firstLineChars="200"/>
        <w:rPr>
          <w:rFonts w:ascii="仿宋_GB2312" w:hAnsi="宋体" w:eastAsia="仿宋_GB2312"/>
          <w:b/>
          <w:sz w:val="32"/>
          <w:szCs w:val="28"/>
          <w:lang w:val="zh-CN"/>
        </w:rPr>
      </w:pPr>
      <w:r>
        <w:rPr>
          <w:rFonts w:ascii="仿宋_GB2312" w:hAnsi="宋体" w:eastAsia="仿宋_GB2312"/>
          <w:b/>
          <w:sz w:val="32"/>
          <w:szCs w:val="28"/>
          <w:lang w:val="zh-CN"/>
        </w:rPr>
        <w:t>6</w:t>
      </w:r>
      <w:r>
        <w:rPr>
          <w:rFonts w:hint="eastAsia" w:ascii="仿宋_GB2312" w:hAnsi="宋体" w:eastAsia="仿宋_GB2312"/>
          <w:b/>
          <w:sz w:val="32"/>
          <w:szCs w:val="28"/>
          <w:lang w:val="zh-CN"/>
        </w:rPr>
        <w:t>　苗木培育</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主要依据广西壮族自治区林业科学研究院、广西壮族自治区国有雅长林场的相关香合欢</w:t>
      </w:r>
      <w:r>
        <w:rPr>
          <w:rFonts w:ascii="仿宋_GB2312" w:hAnsi="宋体" w:eastAsia="仿宋_GB2312"/>
          <w:sz w:val="32"/>
          <w:szCs w:val="28"/>
          <w:lang w:val="zh-CN"/>
        </w:rPr>
        <w:t>育苗</w:t>
      </w:r>
      <w:r>
        <w:rPr>
          <w:rFonts w:hint="eastAsia" w:ascii="仿宋_GB2312" w:hAnsi="宋体" w:eastAsia="仿宋_GB2312"/>
          <w:sz w:val="32"/>
          <w:szCs w:val="28"/>
          <w:lang w:val="zh-CN"/>
        </w:rPr>
        <w:t>试验</w:t>
      </w:r>
      <w:r>
        <w:rPr>
          <w:rFonts w:ascii="仿宋_GB2312" w:hAnsi="宋体" w:eastAsia="仿宋_GB2312"/>
          <w:sz w:val="32"/>
          <w:szCs w:val="28"/>
          <w:lang w:val="zh-CN"/>
        </w:rPr>
        <w:t>研究以及</w:t>
      </w:r>
      <w:r>
        <w:rPr>
          <w:rFonts w:hint="eastAsia" w:ascii="仿宋_GB2312" w:hAnsi="宋体" w:eastAsia="仿宋_GB2312"/>
          <w:sz w:val="32"/>
          <w:szCs w:val="28"/>
          <w:lang w:val="zh-CN"/>
        </w:rPr>
        <w:t>多年的香合欢苗木培育实际，</w:t>
      </w:r>
      <w:r>
        <w:rPr>
          <w:rFonts w:ascii="仿宋_GB2312" w:hAnsi="宋体" w:eastAsia="仿宋_GB2312"/>
          <w:sz w:val="32"/>
          <w:szCs w:val="28"/>
          <w:lang w:val="zh-CN"/>
        </w:rPr>
        <w:t>参考</w:t>
      </w:r>
      <w:r>
        <w:rPr>
          <w:rFonts w:hint="eastAsia" w:ascii="仿宋_GB2312" w:hAnsi="宋体" w:eastAsia="仿宋_GB2312"/>
          <w:sz w:val="32"/>
          <w:szCs w:val="28"/>
          <w:lang w:val="zh-CN"/>
        </w:rPr>
        <w:t>T/GXAS 127  香合欢培育技术规程确定；主要明确育苗容器、基质、播种、苗期管理和苗木分级和出圃等，相关内容还依据GB/T 2772</w:t>
      </w:r>
      <w:r>
        <w:rPr>
          <w:rFonts w:ascii="仿宋_GB2312" w:hAnsi="宋体" w:eastAsia="仿宋_GB2312"/>
          <w:sz w:val="32"/>
          <w:szCs w:val="28"/>
          <w:lang w:val="zh-CN"/>
        </w:rPr>
        <w:t xml:space="preserve">  </w:t>
      </w:r>
      <w:r>
        <w:rPr>
          <w:rFonts w:hint="eastAsia" w:ascii="仿宋_GB2312" w:hAnsi="宋体" w:eastAsia="仿宋_GB2312"/>
          <w:sz w:val="32"/>
          <w:szCs w:val="28"/>
          <w:lang w:val="zh-CN"/>
        </w:rPr>
        <w:t>林木种子检验规程、GB 6000</w:t>
      </w:r>
      <w:r>
        <w:rPr>
          <w:rFonts w:ascii="仿宋_GB2312" w:hAnsi="宋体" w:eastAsia="仿宋_GB2312"/>
          <w:sz w:val="32"/>
          <w:szCs w:val="28"/>
          <w:lang w:val="zh-CN"/>
        </w:rPr>
        <w:t xml:space="preserve">  </w:t>
      </w:r>
      <w:r>
        <w:rPr>
          <w:rFonts w:hint="eastAsia" w:ascii="仿宋_GB2312" w:hAnsi="宋体" w:eastAsia="仿宋_GB2312"/>
          <w:sz w:val="32"/>
          <w:szCs w:val="28"/>
          <w:lang w:val="zh-CN"/>
        </w:rPr>
        <w:t>主要造林树种苗木质量分级、GB 6001</w:t>
      </w:r>
      <w:r>
        <w:rPr>
          <w:rFonts w:ascii="仿宋_GB2312" w:hAnsi="宋体" w:eastAsia="仿宋_GB2312"/>
          <w:sz w:val="32"/>
          <w:szCs w:val="28"/>
          <w:lang w:val="zh-CN"/>
        </w:rPr>
        <w:t xml:space="preserve">  </w:t>
      </w:r>
      <w:r>
        <w:rPr>
          <w:rFonts w:hint="eastAsia" w:ascii="仿宋_GB2312" w:hAnsi="宋体" w:eastAsia="仿宋_GB2312"/>
          <w:sz w:val="32"/>
          <w:szCs w:val="28"/>
          <w:lang w:val="zh-CN"/>
        </w:rPr>
        <w:t>育苗技术规程等标准。</w:t>
      </w:r>
    </w:p>
    <w:p>
      <w:pPr>
        <w:spacing w:line="560" w:lineRule="exact"/>
        <w:ind w:firstLine="643" w:firstLineChars="200"/>
        <w:rPr>
          <w:rFonts w:ascii="仿宋_GB2312" w:hAnsi="宋体" w:eastAsia="仿宋_GB2312"/>
          <w:b/>
          <w:sz w:val="32"/>
          <w:szCs w:val="28"/>
          <w:lang w:val="zh-CN"/>
        </w:rPr>
      </w:pPr>
      <w:r>
        <w:rPr>
          <w:rFonts w:hint="eastAsia" w:ascii="仿宋_GB2312" w:hAnsi="宋体" w:eastAsia="仿宋_GB2312"/>
          <w:b/>
          <w:sz w:val="32"/>
          <w:szCs w:val="28"/>
          <w:lang w:val="zh-CN"/>
        </w:rPr>
        <w:t>6.1　育苗容器</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选择直径≥15</w:t>
      </w:r>
      <w:r>
        <w:rPr>
          <w:rFonts w:hint="eastAsia"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cm、高≥16</w:t>
      </w:r>
      <w:r>
        <w:rPr>
          <w:rFonts w:hint="eastAsia"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cm的聚乙烯薄膜袋。直径≥15</w:t>
      </w:r>
      <w:r>
        <w:rPr>
          <w:rFonts w:hint="eastAsia"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cm、高≥16</w:t>
      </w:r>
      <w:r>
        <w:rPr>
          <w:rFonts w:hint="eastAsia"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cm是</w:t>
      </w:r>
      <w:r>
        <w:rPr>
          <w:rFonts w:ascii="仿宋_GB2312" w:hAnsi="宋体" w:eastAsia="仿宋_GB2312"/>
          <w:sz w:val="32"/>
          <w:szCs w:val="28"/>
          <w:lang w:val="zh-CN"/>
        </w:rPr>
        <w:t>根据香合欢大苗的培育时间</w:t>
      </w:r>
      <w:r>
        <w:rPr>
          <w:rFonts w:hint="eastAsia" w:ascii="仿宋_GB2312" w:hAnsi="宋体" w:eastAsia="仿宋_GB2312"/>
          <w:sz w:val="32"/>
          <w:szCs w:val="28"/>
          <w:lang w:val="zh-CN"/>
        </w:rPr>
        <w:t>、苗龄的大小而确定</w:t>
      </w:r>
      <w:r>
        <w:rPr>
          <w:rFonts w:ascii="仿宋_GB2312" w:hAnsi="宋体" w:eastAsia="仿宋_GB2312"/>
          <w:sz w:val="32"/>
          <w:szCs w:val="28"/>
          <w:lang w:val="zh-CN"/>
        </w:rPr>
        <w:t>的</w:t>
      </w:r>
      <w:r>
        <w:rPr>
          <w:rFonts w:hint="eastAsia" w:ascii="仿宋_GB2312" w:hAnsi="宋体" w:eastAsia="仿宋_GB2312"/>
          <w:sz w:val="32"/>
          <w:szCs w:val="28"/>
          <w:lang w:val="zh-CN"/>
        </w:rPr>
        <w:t>容器规格，依据</w:t>
      </w:r>
      <w:r>
        <w:rPr>
          <w:rFonts w:ascii="仿宋_GB2312" w:hAnsi="宋体" w:eastAsia="仿宋_GB2312"/>
          <w:sz w:val="32"/>
          <w:szCs w:val="28"/>
          <w:lang w:val="zh-CN"/>
        </w:rPr>
        <w:t>多年的</w:t>
      </w:r>
      <w:r>
        <w:rPr>
          <w:rFonts w:hint="eastAsia" w:ascii="仿宋_GB2312" w:hAnsi="宋体" w:eastAsia="仿宋_GB2312"/>
          <w:sz w:val="32"/>
          <w:szCs w:val="28"/>
          <w:lang w:val="zh-CN"/>
        </w:rPr>
        <w:t>大苗培育</w:t>
      </w:r>
      <w:r>
        <w:rPr>
          <w:rFonts w:ascii="仿宋_GB2312" w:hAnsi="宋体" w:eastAsia="仿宋_GB2312"/>
          <w:sz w:val="32"/>
          <w:szCs w:val="28"/>
          <w:lang w:val="zh-CN"/>
        </w:rPr>
        <w:t>经验</w:t>
      </w:r>
      <w:r>
        <w:rPr>
          <w:rFonts w:hint="eastAsia" w:ascii="仿宋_GB2312" w:hAnsi="宋体" w:eastAsia="仿宋_GB2312"/>
          <w:sz w:val="32"/>
          <w:szCs w:val="28"/>
          <w:lang w:val="zh-CN"/>
        </w:rPr>
        <w:t>，所</w:t>
      </w:r>
      <w:r>
        <w:rPr>
          <w:rFonts w:ascii="仿宋_GB2312" w:hAnsi="宋体" w:eastAsia="仿宋_GB2312"/>
          <w:sz w:val="32"/>
          <w:szCs w:val="28"/>
          <w:lang w:val="zh-CN"/>
        </w:rPr>
        <w:t>定的这个规格的</w:t>
      </w:r>
      <w:r>
        <w:rPr>
          <w:rFonts w:hint="eastAsia" w:ascii="仿宋_GB2312" w:hAnsi="宋体" w:eastAsia="仿宋_GB2312"/>
          <w:sz w:val="32"/>
          <w:szCs w:val="28"/>
          <w:lang w:val="zh-CN"/>
        </w:rPr>
        <w:t>育苗袋香合欢苗木须根不容易穿袋，剥除时也不易伤根。</w:t>
      </w:r>
    </w:p>
    <w:p>
      <w:pPr>
        <w:spacing w:line="560" w:lineRule="exact"/>
        <w:ind w:firstLine="643" w:firstLineChars="200"/>
        <w:rPr>
          <w:rFonts w:ascii="仿宋_GB2312" w:hAnsi="宋体" w:eastAsia="仿宋_GB2312"/>
          <w:sz w:val="32"/>
          <w:szCs w:val="28"/>
          <w:lang w:val="zh-CN"/>
        </w:rPr>
      </w:pPr>
      <w:r>
        <w:rPr>
          <w:rFonts w:hint="eastAsia" w:ascii="仿宋_GB2312" w:hAnsi="宋体" w:eastAsia="仿宋_GB2312"/>
          <w:b/>
          <w:sz w:val="32"/>
          <w:szCs w:val="28"/>
          <w:lang w:val="zh-CN"/>
        </w:rPr>
        <w:t>6.2　基质</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试验了多个不同的基质配方，试验最适合香合欢大苗培育的基质。得到最佳基质为按体积比配置育苗基质，45％黄心土＋50％桐果皮或谷壳或椰糠＋5％有机肥均匀混合。成活率均达90%以上，且后期苗木生长效果良好。</w:t>
      </w:r>
    </w:p>
    <w:p>
      <w:pPr>
        <w:spacing w:line="560" w:lineRule="exact"/>
        <w:ind w:firstLine="643" w:firstLineChars="200"/>
        <w:rPr>
          <w:rFonts w:ascii="仿宋_GB2312" w:hAnsi="宋体" w:eastAsia="仿宋_GB2312"/>
          <w:b/>
          <w:sz w:val="32"/>
          <w:szCs w:val="28"/>
          <w:lang w:val="zh-CN"/>
        </w:rPr>
      </w:pPr>
      <w:r>
        <w:rPr>
          <w:rFonts w:hint="eastAsia" w:ascii="仿宋_GB2312" w:hAnsi="宋体" w:eastAsia="仿宋_GB2312"/>
          <w:b/>
          <w:sz w:val="32"/>
          <w:szCs w:val="28"/>
          <w:lang w:val="zh-CN"/>
        </w:rPr>
        <w:t>6.3　播种</w:t>
      </w:r>
    </w:p>
    <w:p>
      <w:pPr>
        <w:spacing w:line="560" w:lineRule="exact"/>
        <w:ind w:firstLine="643" w:firstLineChars="200"/>
        <w:rPr>
          <w:rFonts w:ascii="仿宋_GB2312" w:hAnsi="宋体" w:eastAsia="仿宋_GB2312"/>
          <w:b/>
          <w:sz w:val="32"/>
          <w:szCs w:val="28"/>
          <w:lang w:val="zh-CN"/>
        </w:rPr>
      </w:pPr>
      <w:r>
        <w:rPr>
          <w:rFonts w:hint="eastAsia" w:ascii="仿宋_GB2312" w:hAnsi="宋体" w:eastAsia="仿宋_GB2312"/>
          <w:b/>
          <w:sz w:val="32"/>
          <w:szCs w:val="28"/>
          <w:lang w:val="zh-CN"/>
        </w:rPr>
        <w:t>6.3.1　播种时间</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宜2月</w:t>
      </w:r>
      <w:r>
        <w:rPr>
          <w:rFonts w:ascii="仿宋_GB2312" w:hAnsi="宋体" w:eastAsia="仿宋_GB2312"/>
          <w:sz w:val="32"/>
          <w:szCs w:val="28"/>
          <w:lang w:val="zh-CN"/>
        </w:rPr>
        <w:t>下旬</w:t>
      </w:r>
      <w:r>
        <w:rPr>
          <w:rFonts w:hint="eastAsia" w:ascii="仿宋_GB2312" w:hAnsi="宋体" w:eastAsia="仿宋_GB2312"/>
          <w:sz w:val="32"/>
          <w:szCs w:val="28"/>
          <w:lang w:val="zh-CN"/>
        </w:rPr>
        <w:t>至5月下旬。因为晚于5月下旬播种，在栽植时间苗木达不到出圃要求。</w:t>
      </w:r>
    </w:p>
    <w:p>
      <w:pPr>
        <w:spacing w:line="560" w:lineRule="exact"/>
        <w:ind w:firstLine="643" w:firstLineChars="200"/>
        <w:rPr>
          <w:rFonts w:ascii="仿宋_GB2312" w:hAnsi="宋体" w:eastAsia="仿宋_GB2312"/>
          <w:b/>
          <w:sz w:val="32"/>
          <w:szCs w:val="28"/>
          <w:lang w:val="zh-CN"/>
        </w:rPr>
      </w:pPr>
      <w:r>
        <w:rPr>
          <w:rFonts w:hint="eastAsia" w:ascii="仿宋_GB2312" w:hAnsi="宋体" w:eastAsia="仿宋_GB2312"/>
          <w:b/>
          <w:sz w:val="32"/>
          <w:szCs w:val="28"/>
          <w:lang w:val="zh-CN"/>
        </w:rPr>
        <w:t>6.3.2　种子处理</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用26</w:t>
      </w:r>
      <w:r>
        <w:rPr>
          <w:rFonts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℃～35</w:t>
      </w:r>
      <w:r>
        <w:rPr>
          <w:rFonts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℃的水浸泡种子，26</w:t>
      </w:r>
      <w:r>
        <w:rPr>
          <w:rFonts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℃～35</w:t>
      </w:r>
      <w:r>
        <w:rPr>
          <w:rFonts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℃的</w:t>
      </w:r>
      <w:r>
        <w:rPr>
          <w:rFonts w:ascii="仿宋_GB2312" w:hAnsi="宋体" w:eastAsia="仿宋_GB2312"/>
          <w:sz w:val="32"/>
          <w:szCs w:val="28"/>
          <w:lang w:val="zh-CN"/>
        </w:rPr>
        <w:t>水温</w:t>
      </w:r>
      <w:r>
        <w:rPr>
          <w:rFonts w:hint="eastAsia" w:ascii="仿宋_GB2312" w:hAnsi="宋体" w:eastAsia="仿宋_GB2312"/>
          <w:sz w:val="32"/>
          <w:szCs w:val="28"/>
          <w:lang w:val="zh-CN"/>
        </w:rPr>
        <w:t>有利于</w:t>
      </w:r>
      <w:r>
        <w:rPr>
          <w:rFonts w:ascii="仿宋_GB2312" w:hAnsi="宋体" w:eastAsia="仿宋_GB2312"/>
          <w:sz w:val="32"/>
          <w:szCs w:val="28"/>
          <w:lang w:val="zh-CN"/>
        </w:rPr>
        <w:t>香合欢</w:t>
      </w:r>
      <w:r>
        <w:rPr>
          <w:rFonts w:hint="eastAsia" w:ascii="仿宋_GB2312" w:hAnsi="宋体" w:eastAsia="仿宋_GB2312"/>
          <w:sz w:val="32"/>
          <w:szCs w:val="28"/>
          <w:lang w:val="zh-CN"/>
        </w:rPr>
        <w:t>种子</w:t>
      </w:r>
      <w:r>
        <w:rPr>
          <w:rFonts w:ascii="仿宋_GB2312" w:hAnsi="宋体" w:eastAsia="仿宋_GB2312"/>
          <w:sz w:val="32"/>
          <w:szCs w:val="28"/>
          <w:lang w:val="zh-CN"/>
        </w:rPr>
        <w:t>的</w:t>
      </w:r>
      <w:r>
        <w:rPr>
          <w:rFonts w:hint="eastAsia" w:ascii="仿宋_GB2312" w:hAnsi="宋体" w:eastAsia="仿宋_GB2312"/>
          <w:sz w:val="32"/>
          <w:szCs w:val="28"/>
          <w:lang w:val="zh-CN"/>
        </w:rPr>
        <w:t>破皮</w:t>
      </w:r>
      <w:r>
        <w:rPr>
          <w:rFonts w:ascii="仿宋_GB2312" w:hAnsi="宋体" w:eastAsia="仿宋_GB2312"/>
          <w:sz w:val="32"/>
          <w:szCs w:val="28"/>
          <w:lang w:val="zh-CN"/>
        </w:rPr>
        <w:t>发芽。</w:t>
      </w:r>
      <w:r>
        <w:rPr>
          <w:rFonts w:hint="eastAsia" w:ascii="仿宋_GB2312" w:hAnsi="宋体" w:eastAsia="仿宋_GB2312"/>
          <w:sz w:val="32"/>
          <w:szCs w:val="28"/>
          <w:lang w:val="zh-CN"/>
        </w:rPr>
        <w:t>保持水面高出种子，间隔5</w:t>
      </w:r>
      <w:r>
        <w:rPr>
          <w:rFonts w:hint="eastAsia"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h～6</w:t>
      </w:r>
      <w:r>
        <w:rPr>
          <w:rFonts w:hint="eastAsia"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h换水1次，浸泡至1/3种子吸水膨胀后捞出，用26</w:t>
      </w:r>
      <w:r>
        <w:rPr>
          <w:rFonts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℃～35</w:t>
      </w:r>
      <w:r>
        <w:rPr>
          <w:rFonts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℃的</w:t>
      </w:r>
      <w:r>
        <w:rPr>
          <w:rFonts w:ascii="仿宋_GB2312" w:hAnsi="宋体" w:eastAsia="仿宋_GB2312"/>
          <w:sz w:val="32"/>
          <w:szCs w:val="28"/>
          <w:lang w:val="zh-CN"/>
        </w:rPr>
        <w:t>水浸种</w:t>
      </w:r>
      <w:r>
        <w:rPr>
          <w:rFonts w:hint="eastAsia" w:ascii="仿宋_GB2312" w:hAnsi="宋体" w:eastAsia="仿宋_GB2312"/>
          <w:sz w:val="32"/>
          <w:szCs w:val="28"/>
          <w:lang w:val="zh-CN"/>
        </w:rPr>
        <w:t>多个小时是</w:t>
      </w:r>
      <w:r>
        <w:rPr>
          <w:rFonts w:ascii="仿宋_GB2312" w:hAnsi="宋体" w:eastAsia="仿宋_GB2312"/>
          <w:sz w:val="32"/>
          <w:szCs w:val="28"/>
          <w:lang w:val="zh-CN"/>
        </w:rPr>
        <w:t>为了</w:t>
      </w:r>
      <w:r>
        <w:rPr>
          <w:rFonts w:hint="eastAsia" w:ascii="仿宋_GB2312" w:hAnsi="宋体" w:eastAsia="仿宋_GB2312"/>
          <w:sz w:val="32"/>
          <w:szCs w:val="28"/>
          <w:lang w:val="zh-CN"/>
        </w:rPr>
        <w:t>破坏种皮的保护作用，打破休眠期，激活种子内的活性酶，使种子更好的吸水而利于发芽。再用湿毛巾覆盖主要是</w:t>
      </w:r>
      <w:r>
        <w:rPr>
          <w:rFonts w:ascii="仿宋_GB2312" w:hAnsi="宋体" w:eastAsia="仿宋_GB2312"/>
          <w:sz w:val="32"/>
          <w:szCs w:val="28"/>
          <w:lang w:val="zh-CN"/>
        </w:rPr>
        <w:t>为了</w:t>
      </w:r>
      <w:r>
        <w:rPr>
          <w:rFonts w:hint="eastAsia" w:ascii="仿宋_GB2312" w:hAnsi="宋体" w:eastAsia="仿宋_GB2312"/>
          <w:sz w:val="32"/>
          <w:szCs w:val="28"/>
          <w:lang w:val="zh-CN"/>
        </w:rPr>
        <w:t>保持湿润，选出吸水膨胀露白萌发的种子用于点播或催芽。</w:t>
      </w:r>
    </w:p>
    <w:p>
      <w:pPr>
        <w:spacing w:line="560" w:lineRule="exact"/>
        <w:ind w:firstLine="643" w:firstLineChars="200"/>
        <w:rPr>
          <w:rFonts w:ascii="仿宋_GB2312" w:hAnsi="宋体" w:eastAsia="仿宋_GB2312"/>
          <w:b/>
          <w:sz w:val="32"/>
          <w:szCs w:val="28"/>
          <w:lang w:val="zh-CN"/>
        </w:rPr>
      </w:pPr>
      <w:r>
        <w:rPr>
          <w:rFonts w:hint="eastAsia" w:ascii="仿宋_GB2312" w:hAnsi="宋体" w:eastAsia="仿宋_GB2312"/>
          <w:b/>
          <w:sz w:val="32"/>
          <w:szCs w:val="28"/>
          <w:lang w:val="zh-CN"/>
        </w:rPr>
        <w:t>6.3.</w:t>
      </w:r>
      <w:r>
        <w:rPr>
          <w:rFonts w:ascii="仿宋_GB2312" w:hAnsi="宋体" w:eastAsia="仿宋_GB2312"/>
          <w:b/>
          <w:sz w:val="32"/>
          <w:szCs w:val="28"/>
          <w:lang w:val="zh-CN"/>
        </w:rPr>
        <w:t>3</w:t>
      </w:r>
      <w:r>
        <w:rPr>
          <w:rFonts w:hint="eastAsia" w:ascii="仿宋_GB2312" w:hAnsi="宋体" w:eastAsia="仿宋_GB2312"/>
          <w:b/>
          <w:sz w:val="32"/>
          <w:szCs w:val="28"/>
          <w:lang w:val="zh-CN"/>
        </w:rPr>
        <w:t>　上杯</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主要依据广西壮族自治区林业科学研究院、广西壮族自治区国有雅长林场的香合欢</w:t>
      </w:r>
      <w:r>
        <w:rPr>
          <w:rFonts w:ascii="仿宋_GB2312" w:hAnsi="宋体" w:eastAsia="仿宋_GB2312"/>
          <w:sz w:val="32"/>
          <w:szCs w:val="28"/>
          <w:lang w:val="zh-CN"/>
        </w:rPr>
        <w:t>大苗培育</w:t>
      </w:r>
      <w:r>
        <w:rPr>
          <w:rFonts w:hint="eastAsia" w:ascii="仿宋_GB2312" w:hAnsi="宋体" w:eastAsia="仿宋_GB2312"/>
          <w:sz w:val="32"/>
          <w:szCs w:val="28"/>
          <w:lang w:val="zh-CN"/>
        </w:rPr>
        <w:t>经</w:t>
      </w:r>
      <w:r>
        <w:rPr>
          <w:rFonts w:ascii="仿宋_GB2312" w:hAnsi="宋体" w:eastAsia="仿宋_GB2312"/>
          <w:sz w:val="32"/>
          <w:szCs w:val="28"/>
          <w:lang w:val="zh-CN"/>
        </w:rPr>
        <w:t>多次实操</w:t>
      </w:r>
      <w:r>
        <w:rPr>
          <w:rFonts w:hint="eastAsia" w:ascii="仿宋_GB2312" w:hAnsi="宋体" w:eastAsia="仿宋_GB2312"/>
          <w:sz w:val="32"/>
          <w:szCs w:val="28"/>
          <w:lang w:val="zh-CN"/>
        </w:rPr>
        <w:t>而得出</w:t>
      </w:r>
      <w:r>
        <w:rPr>
          <w:rFonts w:ascii="仿宋_GB2312" w:hAnsi="宋体" w:eastAsia="仿宋_GB2312"/>
          <w:sz w:val="32"/>
          <w:szCs w:val="28"/>
          <w:lang w:val="zh-CN"/>
        </w:rPr>
        <w:t>较好的</w:t>
      </w:r>
      <w:r>
        <w:rPr>
          <w:rFonts w:hint="eastAsia" w:ascii="仿宋_GB2312" w:hAnsi="宋体" w:eastAsia="仿宋_GB2312"/>
          <w:sz w:val="32"/>
          <w:szCs w:val="28"/>
          <w:lang w:val="zh-CN"/>
        </w:rPr>
        <w:t>实际</w:t>
      </w:r>
      <w:r>
        <w:rPr>
          <w:rFonts w:ascii="仿宋_GB2312" w:hAnsi="宋体" w:eastAsia="仿宋_GB2312"/>
          <w:sz w:val="32"/>
          <w:szCs w:val="28"/>
          <w:lang w:val="zh-CN"/>
        </w:rPr>
        <w:t>做法</w:t>
      </w:r>
      <w:r>
        <w:rPr>
          <w:rFonts w:hint="eastAsia" w:ascii="仿宋_GB2312" w:hAnsi="宋体" w:eastAsia="仿宋_GB2312"/>
          <w:sz w:val="32"/>
          <w:szCs w:val="28"/>
          <w:lang w:val="zh-CN"/>
        </w:rPr>
        <w:t>经验</w:t>
      </w:r>
      <w:r>
        <w:rPr>
          <w:rFonts w:ascii="仿宋_GB2312" w:hAnsi="宋体" w:eastAsia="仿宋_GB2312"/>
          <w:sz w:val="32"/>
          <w:szCs w:val="28"/>
          <w:lang w:val="zh-CN"/>
        </w:rPr>
        <w:t>，</w:t>
      </w:r>
      <w:r>
        <w:rPr>
          <w:rFonts w:hint="eastAsia" w:ascii="仿宋_GB2312" w:hAnsi="宋体" w:eastAsia="仿宋_GB2312"/>
          <w:sz w:val="32"/>
          <w:szCs w:val="28"/>
          <w:lang w:val="zh-CN"/>
        </w:rPr>
        <w:t>播种前充分湿润基质，在容器中央位置点播2～3粒露出胚根（露白）的种子，播种后用基质覆盖2</w:t>
      </w:r>
      <w:r>
        <w:rPr>
          <w:rFonts w:hint="eastAsia"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cm～3</w:t>
      </w:r>
      <w:r>
        <w:rPr>
          <w:rFonts w:hint="eastAsia"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cm为宜，目的是避免种子外露，基质覆盖太浅</w:t>
      </w:r>
      <w:r>
        <w:rPr>
          <w:rFonts w:ascii="仿宋_GB2312" w:hAnsi="宋体" w:eastAsia="仿宋_GB2312"/>
          <w:sz w:val="32"/>
          <w:szCs w:val="28"/>
          <w:lang w:val="zh-CN"/>
        </w:rPr>
        <w:t>容易带帽出土，太深则</w:t>
      </w:r>
      <w:r>
        <w:rPr>
          <w:rFonts w:hint="eastAsia" w:ascii="仿宋_GB2312" w:hAnsi="宋体" w:eastAsia="仿宋_GB2312"/>
          <w:sz w:val="32"/>
          <w:szCs w:val="28"/>
          <w:lang w:val="zh-CN"/>
        </w:rPr>
        <w:t>不利于</w:t>
      </w:r>
      <w:r>
        <w:rPr>
          <w:rFonts w:ascii="仿宋_GB2312" w:hAnsi="宋体" w:eastAsia="仿宋_GB2312"/>
          <w:sz w:val="32"/>
          <w:szCs w:val="28"/>
          <w:lang w:val="zh-CN"/>
        </w:rPr>
        <w:t>种子</w:t>
      </w:r>
      <w:r>
        <w:rPr>
          <w:rFonts w:hint="eastAsia" w:ascii="仿宋_GB2312" w:hAnsi="宋体" w:eastAsia="仿宋_GB2312"/>
          <w:sz w:val="32"/>
          <w:szCs w:val="28"/>
          <w:lang w:val="zh-CN"/>
        </w:rPr>
        <w:t>破土</w:t>
      </w:r>
      <w:r>
        <w:rPr>
          <w:rFonts w:ascii="仿宋_GB2312" w:hAnsi="宋体" w:eastAsia="仿宋_GB2312"/>
          <w:sz w:val="32"/>
          <w:szCs w:val="28"/>
          <w:lang w:val="zh-CN"/>
        </w:rPr>
        <w:t>出苗</w:t>
      </w:r>
      <w:r>
        <w:rPr>
          <w:rFonts w:hint="eastAsia" w:ascii="仿宋_GB2312" w:hAnsi="宋体" w:eastAsia="仿宋_GB2312"/>
          <w:sz w:val="32"/>
          <w:szCs w:val="28"/>
          <w:lang w:val="zh-CN"/>
        </w:rPr>
        <w:t>，容易</w:t>
      </w:r>
      <w:r>
        <w:rPr>
          <w:rFonts w:ascii="仿宋_GB2312" w:hAnsi="宋体" w:eastAsia="仿宋_GB2312"/>
          <w:sz w:val="32"/>
          <w:szCs w:val="28"/>
          <w:lang w:val="zh-CN"/>
        </w:rPr>
        <w:t>烂</w:t>
      </w:r>
      <w:r>
        <w:rPr>
          <w:rFonts w:hint="eastAsia" w:ascii="仿宋_GB2312" w:hAnsi="宋体" w:eastAsia="仿宋_GB2312"/>
          <w:sz w:val="32"/>
          <w:szCs w:val="28"/>
          <w:lang w:val="zh-CN"/>
        </w:rPr>
        <w:t>种</w:t>
      </w:r>
      <w:r>
        <w:rPr>
          <w:rFonts w:ascii="仿宋_GB2312" w:hAnsi="宋体" w:eastAsia="仿宋_GB2312"/>
          <w:sz w:val="32"/>
          <w:szCs w:val="28"/>
          <w:lang w:val="zh-CN"/>
        </w:rPr>
        <w:t>。</w:t>
      </w:r>
      <w:r>
        <w:rPr>
          <w:rFonts w:hint="eastAsia" w:ascii="仿宋_GB2312" w:hAnsi="宋体" w:eastAsia="仿宋_GB2312"/>
          <w:sz w:val="32"/>
          <w:szCs w:val="28"/>
          <w:lang w:val="zh-CN"/>
        </w:rPr>
        <w:t>随即用细孔花洒浇透水，细孔花洒水流柔缓，有利于防止将容器中的种子和基质冲出，浇透水提供</w:t>
      </w:r>
      <w:r>
        <w:rPr>
          <w:rFonts w:ascii="仿宋_GB2312" w:hAnsi="宋体" w:eastAsia="仿宋_GB2312"/>
          <w:sz w:val="32"/>
          <w:szCs w:val="28"/>
          <w:lang w:val="zh-CN"/>
        </w:rPr>
        <w:t>种子发芽生长所需水分</w:t>
      </w:r>
      <w:r>
        <w:rPr>
          <w:rFonts w:hint="eastAsia" w:ascii="仿宋_GB2312" w:hAnsi="宋体" w:eastAsia="仿宋_GB2312"/>
          <w:sz w:val="32"/>
          <w:szCs w:val="28"/>
          <w:lang w:val="zh-CN"/>
        </w:rPr>
        <w:t>，播种后至出苗期间保持基质湿润，同时避免水涝。</w:t>
      </w:r>
    </w:p>
    <w:p>
      <w:pPr>
        <w:spacing w:line="560" w:lineRule="exact"/>
        <w:ind w:firstLine="643" w:firstLineChars="200"/>
        <w:rPr>
          <w:rFonts w:ascii="仿宋_GB2312" w:hAnsi="宋体" w:eastAsia="仿宋_GB2312"/>
          <w:b/>
          <w:sz w:val="32"/>
          <w:szCs w:val="28"/>
          <w:lang w:val="zh-CN"/>
        </w:rPr>
      </w:pPr>
      <w:r>
        <w:rPr>
          <w:rFonts w:hint="eastAsia" w:ascii="仿宋_GB2312" w:hAnsi="宋体" w:eastAsia="仿宋_GB2312"/>
          <w:b/>
          <w:sz w:val="32"/>
          <w:szCs w:val="28"/>
          <w:lang w:val="zh-CN"/>
        </w:rPr>
        <w:t>6</w:t>
      </w:r>
      <w:r>
        <w:rPr>
          <w:rFonts w:ascii="仿宋_GB2312" w:hAnsi="宋体" w:eastAsia="仿宋_GB2312"/>
          <w:b/>
          <w:sz w:val="32"/>
          <w:szCs w:val="28"/>
          <w:lang w:val="zh-CN"/>
        </w:rPr>
        <w:t>.4</w:t>
      </w:r>
      <w:r>
        <w:rPr>
          <w:rFonts w:hint="eastAsia" w:ascii="仿宋_GB2312" w:hAnsi="宋体" w:eastAsia="仿宋_GB2312"/>
          <w:b/>
          <w:sz w:val="32"/>
          <w:szCs w:val="28"/>
          <w:lang w:val="zh-CN"/>
        </w:rPr>
        <w:t>　苗期管理</w:t>
      </w:r>
    </w:p>
    <w:p>
      <w:pPr>
        <w:spacing w:line="560" w:lineRule="exact"/>
        <w:ind w:firstLine="643" w:firstLineChars="200"/>
        <w:rPr>
          <w:rFonts w:ascii="仿宋_GB2312" w:hAnsi="宋体" w:eastAsia="仿宋_GB2312"/>
          <w:b/>
          <w:sz w:val="32"/>
          <w:szCs w:val="28"/>
          <w:lang w:val="zh-CN"/>
        </w:rPr>
      </w:pPr>
      <w:r>
        <w:rPr>
          <w:rFonts w:hint="eastAsia" w:ascii="仿宋_GB2312" w:hAnsi="宋体" w:eastAsia="仿宋_GB2312"/>
          <w:b/>
          <w:sz w:val="32"/>
          <w:szCs w:val="28"/>
          <w:lang w:val="zh-CN"/>
        </w:rPr>
        <w:t>6.</w:t>
      </w:r>
      <w:r>
        <w:rPr>
          <w:rFonts w:ascii="仿宋_GB2312" w:hAnsi="宋体" w:eastAsia="仿宋_GB2312"/>
          <w:b/>
          <w:sz w:val="32"/>
          <w:szCs w:val="28"/>
          <w:lang w:val="zh-CN"/>
        </w:rPr>
        <w:t>4.</w:t>
      </w:r>
      <w:r>
        <w:rPr>
          <w:rFonts w:hint="eastAsia" w:ascii="仿宋_GB2312" w:hAnsi="宋体" w:eastAsia="仿宋_GB2312"/>
          <w:b/>
          <w:sz w:val="32"/>
          <w:szCs w:val="28"/>
          <w:lang w:val="zh-CN"/>
        </w:rPr>
        <w:t>1　疏</w:t>
      </w:r>
      <w:r>
        <w:rPr>
          <w:rFonts w:ascii="仿宋_GB2312" w:hAnsi="宋体" w:eastAsia="仿宋_GB2312"/>
          <w:b/>
          <w:sz w:val="32"/>
          <w:szCs w:val="28"/>
          <w:lang w:val="zh-CN"/>
        </w:rPr>
        <w:t>苗</w:t>
      </w:r>
      <w:r>
        <w:rPr>
          <w:rFonts w:hint="eastAsia" w:ascii="仿宋_GB2312" w:hAnsi="宋体" w:eastAsia="仿宋_GB2312"/>
          <w:b/>
          <w:sz w:val="32"/>
          <w:szCs w:val="28"/>
          <w:lang w:val="zh-CN"/>
        </w:rPr>
        <w:t>补</w:t>
      </w:r>
      <w:r>
        <w:rPr>
          <w:rFonts w:ascii="仿宋_GB2312" w:hAnsi="宋体" w:eastAsia="仿宋_GB2312"/>
          <w:b/>
          <w:sz w:val="32"/>
          <w:szCs w:val="28"/>
          <w:lang w:val="zh-CN"/>
        </w:rPr>
        <w:t>植</w:t>
      </w:r>
    </w:p>
    <w:p>
      <w:pPr>
        <w:spacing w:line="560" w:lineRule="exact"/>
        <w:ind w:firstLine="640" w:firstLineChars="200"/>
        <w:rPr>
          <w:rFonts w:hint="eastAsia" w:ascii="仿宋_GB2312" w:hAnsi="宋体" w:eastAsia="仿宋_GB2312"/>
          <w:sz w:val="32"/>
          <w:szCs w:val="28"/>
          <w:lang w:val="zh-CN"/>
        </w:rPr>
      </w:pPr>
      <w:r>
        <w:rPr>
          <w:rFonts w:hint="eastAsia" w:ascii="仿宋_GB2312" w:hAnsi="宋体" w:eastAsia="仿宋_GB2312"/>
          <w:sz w:val="32"/>
          <w:szCs w:val="28"/>
          <w:lang w:val="zh-CN"/>
        </w:rPr>
        <w:t>在幼苗期要注意观察苗木的生长状况，及时疏苗，以确保每个容器仅保存1株健康幼苗。在缺苗的空杯中及时进行补苗，结合疏苗进行补苗，</w:t>
      </w:r>
      <w:r>
        <w:rPr>
          <w:rFonts w:ascii="仿宋_GB2312" w:hAnsi="宋体" w:eastAsia="仿宋_GB2312"/>
          <w:sz w:val="32"/>
          <w:szCs w:val="28"/>
          <w:lang w:val="zh-CN"/>
        </w:rPr>
        <w:t>目的是确保全苗、壮苗。</w:t>
      </w:r>
    </w:p>
    <w:p>
      <w:pPr>
        <w:spacing w:line="560" w:lineRule="exact"/>
        <w:ind w:firstLine="643" w:firstLineChars="200"/>
        <w:rPr>
          <w:rFonts w:ascii="仿宋_GB2312" w:hAnsi="宋体" w:eastAsia="仿宋_GB2312"/>
          <w:b/>
          <w:sz w:val="32"/>
          <w:szCs w:val="28"/>
          <w:lang w:val="zh-CN"/>
        </w:rPr>
      </w:pPr>
      <w:r>
        <w:rPr>
          <w:rFonts w:hint="eastAsia" w:ascii="仿宋_GB2312" w:hAnsi="宋体" w:eastAsia="仿宋_GB2312"/>
          <w:b/>
          <w:sz w:val="32"/>
          <w:szCs w:val="28"/>
          <w:lang w:val="zh-CN"/>
        </w:rPr>
        <w:t>6.</w:t>
      </w:r>
      <w:r>
        <w:rPr>
          <w:rFonts w:ascii="仿宋_GB2312" w:hAnsi="宋体" w:eastAsia="仿宋_GB2312"/>
          <w:b/>
          <w:sz w:val="32"/>
          <w:szCs w:val="28"/>
          <w:lang w:val="zh-CN"/>
        </w:rPr>
        <w:t>4.</w:t>
      </w:r>
      <w:r>
        <w:rPr>
          <w:rFonts w:hint="eastAsia" w:ascii="仿宋_GB2312" w:hAnsi="宋体" w:eastAsia="仿宋_GB2312"/>
          <w:b/>
          <w:sz w:val="32"/>
          <w:szCs w:val="28"/>
          <w:lang w:val="zh-CN"/>
        </w:rPr>
        <w:t>2　水肥管理</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依据广西壮族自治区林业科学研究院、广西壮族自治区国有雅长林场的香合欢大苗培育实操做法，以及T/GXAS 127  香合欢培育技术规程的</w:t>
      </w:r>
      <w:r>
        <w:rPr>
          <w:rFonts w:ascii="仿宋_GB2312" w:hAnsi="宋体" w:eastAsia="仿宋_GB2312"/>
          <w:sz w:val="32"/>
          <w:szCs w:val="28"/>
          <w:lang w:val="zh-CN"/>
        </w:rPr>
        <w:t>水肥管理</w:t>
      </w:r>
      <w:r>
        <w:rPr>
          <w:rFonts w:hint="eastAsia" w:ascii="仿宋_GB2312" w:hAnsi="宋体" w:eastAsia="仿宋_GB2312"/>
          <w:sz w:val="32"/>
          <w:szCs w:val="28"/>
          <w:lang w:val="zh-CN"/>
        </w:rPr>
        <w:t>的</w:t>
      </w:r>
      <w:r>
        <w:rPr>
          <w:rFonts w:ascii="仿宋_GB2312" w:hAnsi="宋体" w:eastAsia="仿宋_GB2312"/>
          <w:sz w:val="32"/>
          <w:szCs w:val="28"/>
          <w:lang w:val="zh-CN"/>
        </w:rPr>
        <w:t>内容，明确了</w:t>
      </w:r>
      <w:r>
        <w:rPr>
          <w:rFonts w:hint="eastAsia" w:ascii="仿宋_GB2312" w:hAnsi="宋体" w:eastAsia="仿宋_GB2312"/>
          <w:sz w:val="32"/>
          <w:szCs w:val="28"/>
          <w:lang w:val="zh-CN"/>
        </w:rPr>
        <w:t>杯苗2片真叶完全展开时，用0.5％水溶性复合肥（N∶P</w:t>
      </w:r>
      <w:r>
        <w:rPr>
          <w:rFonts w:hint="eastAsia" w:ascii="仿宋_GB2312" w:hAnsi="宋体" w:eastAsia="仿宋_GB2312"/>
          <w:sz w:val="32"/>
          <w:szCs w:val="28"/>
          <w:vertAlign w:val="subscript"/>
          <w:lang w:val="zh-CN"/>
        </w:rPr>
        <w:t>2</w:t>
      </w:r>
      <w:r>
        <w:rPr>
          <w:rFonts w:hint="eastAsia" w:ascii="仿宋_GB2312" w:hAnsi="宋体" w:eastAsia="仿宋_GB2312"/>
          <w:sz w:val="32"/>
          <w:szCs w:val="28"/>
          <w:lang w:val="zh-CN"/>
        </w:rPr>
        <w:t>O</w:t>
      </w:r>
      <w:r>
        <w:rPr>
          <w:rFonts w:hint="eastAsia" w:ascii="仿宋_GB2312" w:hAnsi="宋体" w:eastAsia="仿宋_GB2312"/>
          <w:sz w:val="32"/>
          <w:szCs w:val="28"/>
          <w:vertAlign w:val="subscript"/>
          <w:lang w:val="zh-CN"/>
        </w:rPr>
        <w:t>5</w:t>
      </w:r>
      <w:r>
        <w:rPr>
          <w:rFonts w:hint="eastAsia" w:ascii="仿宋_GB2312" w:hAnsi="宋体" w:eastAsia="仿宋_GB2312"/>
          <w:sz w:val="32"/>
          <w:szCs w:val="28"/>
          <w:lang w:val="zh-CN"/>
        </w:rPr>
        <w:t>∶K</w:t>
      </w:r>
      <w:r>
        <w:rPr>
          <w:rFonts w:hint="eastAsia" w:ascii="仿宋_GB2312" w:hAnsi="宋体" w:eastAsia="仿宋_GB2312"/>
          <w:sz w:val="32"/>
          <w:szCs w:val="28"/>
          <w:vertAlign w:val="subscript"/>
          <w:lang w:val="zh-CN"/>
        </w:rPr>
        <w:t>2</w:t>
      </w:r>
      <w:r>
        <w:rPr>
          <w:rFonts w:hint="eastAsia" w:ascii="仿宋_GB2312" w:hAnsi="宋体" w:eastAsia="仿宋_GB2312"/>
          <w:sz w:val="32"/>
          <w:szCs w:val="28"/>
          <w:lang w:val="zh-CN"/>
        </w:rPr>
        <w:t>O＝15∶15∶15）淋施，每10</w:t>
      </w:r>
      <w:r>
        <w:rPr>
          <w:rFonts w:hint="eastAsia"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d～15</w:t>
      </w:r>
      <w:r>
        <w:rPr>
          <w:rFonts w:hint="eastAsia"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d施肥1次，苗高＞55</w:t>
      </w:r>
      <w:r>
        <w:rPr>
          <w:rFonts w:hint="eastAsia"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cm以施用磷、钾肥为主；出圃前20</w:t>
      </w:r>
      <w:r>
        <w:rPr>
          <w:rFonts w:hint="eastAsia"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d停止施肥。</w:t>
      </w:r>
      <w:r>
        <w:rPr>
          <w:rFonts w:ascii="仿宋_GB2312" w:hAnsi="宋体" w:eastAsia="仿宋_GB2312"/>
          <w:sz w:val="32"/>
          <w:szCs w:val="28"/>
          <w:lang w:val="zh-CN"/>
        </w:rPr>
        <w:t>这是因为</w:t>
      </w:r>
      <w:r>
        <w:rPr>
          <w:rFonts w:hint="eastAsia" w:ascii="仿宋_GB2312" w:hAnsi="宋体" w:eastAsia="仿宋_GB2312"/>
          <w:sz w:val="32"/>
          <w:szCs w:val="28"/>
          <w:lang w:val="zh-CN"/>
        </w:rPr>
        <w:t>水溶性肥</w:t>
      </w:r>
      <w:r>
        <w:rPr>
          <w:rFonts w:ascii="仿宋_GB2312" w:hAnsi="宋体" w:eastAsia="仿宋_GB2312"/>
          <w:sz w:val="32"/>
          <w:szCs w:val="28"/>
          <w:lang w:val="zh-CN"/>
        </w:rPr>
        <w:t>利</w:t>
      </w:r>
      <w:r>
        <w:rPr>
          <w:rFonts w:hint="eastAsia" w:ascii="仿宋_GB2312" w:hAnsi="宋体" w:eastAsia="仿宋_GB2312"/>
          <w:sz w:val="32"/>
          <w:szCs w:val="28"/>
          <w:lang w:val="zh-CN"/>
        </w:rPr>
        <w:t>于</w:t>
      </w:r>
      <w:r>
        <w:rPr>
          <w:rFonts w:ascii="仿宋_GB2312" w:hAnsi="宋体" w:eastAsia="仿宋_GB2312"/>
          <w:sz w:val="32"/>
          <w:szCs w:val="28"/>
          <w:lang w:val="zh-CN"/>
        </w:rPr>
        <w:t>根系吸收，</w:t>
      </w:r>
      <w:r>
        <w:rPr>
          <w:rFonts w:hint="eastAsia" w:ascii="仿宋_GB2312" w:hAnsi="宋体" w:eastAsia="仿宋_GB2312"/>
          <w:sz w:val="32"/>
          <w:szCs w:val="28"/>
          <w:lang w:val="zh-CN"/>
        </w:rPr>
        <w:t>香合欢幼苗需</w:t>
      </w:r>
      <w:r>
        <w:rPr>
          <w:rFonts w:ascii="仿宋_GB2312" w:hAnsi="宋体" w:eastAsia="仿宋_GB2312"/>
          <w:sz w:val="32"/>
          <w:szCs w:val="28"/>
          <w:lang w:val="zh-CN"/>
        </w:rPr>
        <w:t>氮肥</w:t>
      </w:r>
      <w:r>
        <w:rPr>
          <w:rFonts w:hint="eastAsia" w:ascii="仿宋_GB2312" w:hAnsi="宋体" w:eastAsia="仿宋_GB2312"/>
          <w:sz w:val="32"/>
          <w:szCs w:val="28"/>
          <w:lang w:val="zh-CN"/>
        </w:rPr>
        <w:t>，</w:t>
      </w:r>
      <w:r>
        <w:rPr>
          <w:rFonts w:ascii="仿宋_GB2312" w:hAnsi="宋体" w:eastAsia="仿宋_GB2312"/>
          <w:sz w:val="32"/>
          <w:szCs w:val="28"/>
          <w:lang w:val="zh-CN"/>
        </w:rPr>
        <w:t>复合肥肥效</w:t>
      </w:r>
      <w:r>
        <w:rPr>
          <w:rFonts w:hint="eastAsia" w:ascii="仿宋_GB2312" w:hAnsi="宋体" w:eastAsia="仿宋_GB2312"/>
          <w:sz w:val="32"/>
          <w:szCs w:val="28"/>
          <w:lang w:val="zh-CN"/>
        </w:rPr>
        <w:t>长</w:t>
      </w:r>
      <w:r>
        <w:rPr>
          <w:rFonts w:ascii="仿宋_GB2312" w:hAnsi="宋体" w:eastAsia="仿宋_GB2312"/>
          <w:sz w:val="32"/>
          <w:szCs w:val="28"/>
          <w:lang w:val="zh-CN"/>
        </w:rPr>
        <w:t>，适宜</w:t>
      </w:r>
      <w:r>
        <w:rPr>
          <w:rFonts w:hint="eastAsia" w:ascii="仿宋_GB2312" w:hAnsi="宋体" w:eastAsia="仿宋_GB2312"/>
          <w:sz w:val="32"/>
          <w:szCs w:val="28"/>
          <w:lang w:val="zh-CN"/>
        </w:rPr>
        <w:t>种</w:t>
      </w:r>
      <w:r>
        <w:rPr>
          <w:rFonts w:ascii="仿宋_GB2312" w:hAnsi="宋体" w:eastAsia="仿宋_GB2312"/>
          <w:sz w:val="32"/>
          <w:szCs w:val="28"/>
          <w:lang w:val="zh-CN"/>
        </w:rPr>
        <w:t>苗</w:t>
      </w:r>
      <w:r>
        <w:rPr>
          <w:rFonts w:hint="eastAsia" w:ascii="仿宋_GB2312" w:hAnsi="宋体" w:eastAsia="仿宋_GB2312"/>
          <w:sz w:val="32"/>
          <w:szCs w:val="28"/>
          <w:lang w:val="zh-CN"/>
        </w:rPr>
        <w:t>生长</w:t>
      </w:r>
      <w:r>
        <w:rPr>
          <w:rFonts w:ascii="仿宋_GB2312" w:hAnsi="宋体" w:eastAsia="仿宋_GB2312"/>
          <w:sz w:val="32"/>
          <w:szCs w:val="28"/>
          <w:lang w:val="zh-CN"/>
        </w:rPr>
        <w:t>前期</w:t>
      </w:r>
      <w:r>
        <w:rPr>
          <w:rFonts w:hint="eastAsia" w:ascii="仿宋_GB2312" w:hAnsi="宋体" w:eastAsia="仿宋_GB2312"/>
          <w:sz w:val="32"/>
          <w:szCs w:val="28"/>
          <w:lang w:val="zh-CN"/>
        </w:rPr>
        <w:t>使用；生长后期</w:t>
      </w:r>
      <w:r>
        <w:rPr>
          <w:rFonts w:ascii="仿宋_GB2312" w:hAnsi="宋体" w:eastAsia="仿宋_GB2312"/>
          <w:sz w:val="32"/>
          <w:szCs w:val="28"/>
          <w:lang w:val="zh-CN"/>
        </w:rPr>
        <w:t>以</w:t>
      </w:r>
      <w:r>
        <w:rPr>
          <w:rFonts w:hint="eastAsia" w:ascii="仿宋_GB2312" w:hAnsi="宋体" w:eastAsia="仿宋_GB2312"/>
          <w:sz w:val="32"/>
          <w:szCs w:val="28"/>
          <w:lang w:val="zh-CN"/>
        </w:rPr>
        <w:t>磷、钾肥为主，</w:t>
      </w:r>
      <w:r>
        <w:rPr>
          <w:rFonts w:ascii="仿宋_GB2312" w:hAnsi="宋体" w:eastAsia="仿宋_GB2312"/>
          <w:sz w:val="32"/>
          <w:szCs w:val="28"/>
          <w:lang w:val="zh-CN"/>
        </w:rPr>
        <w:t>有利于</w:t>
      </w:r>
      <w:r>
        <w:rPr>
          <w:rFonts w:hint="eastAsia" w:ascii="仿宋_GB2312" w:hAnsi="宋体" w:eastAsia="仿宋_GB2312"/>
          <w:sz w:val="32"/>
          <w:szCs w:val="28"/>
          <w:lang w:val="zh-CN"/>
        </w:rPr>
        <w:t>苗木茎干</w:t>
      </w:r>
      <w:r>
        <w:rPr>
          <w:rFonts w:ascii="仿宋_GB2312" w:hAnsi="宋体" w:eastAsia="仿宋_GB2312"/>
          <w:sz w:val="32"/>
          <w:szCs w:val="28"/>
          <w:lang w:val="zh-CN"/>
        </w:rPr>
        <w:t>加粗和根系生长，</w:t>
      </w:r>
      <w:r>
        <w:rPr>
          <w:rFonts w:hint="eastAsia" w:ascii="仿宋_GB2312" w:hAnsi="宋体" w:eastAsia="仿宋_GB2312"/>
          <w:sz w:val="32"/>
          <w:szCs w:val="28"/>
          <w:lang w:val="zh-CN"/>
        </w:rPr>
        <w:t>提高苗木</w:t>
      </w:r>
      <w:r>
        <w:rPr>
          <w:rFonts w:ascii="仿宋_GB2312" w:hAnsi="宋体" w:eastAsia="仿宋_GB2312"/>
          <w:sz w:val="32"/>
          <w:szCs w:val="28"/>
          <w:lang w:val="zh-CN"/>
        </w:rPr>
        <w:t>木质化程度。</w:t>
      </w:r>
    </w:p>
    <w:p>
      <w:pPr>
        <w:spacing w:line="560" w:lineRule="exact"/>
        <w:ind w:firstLine="643" w:firstLineChars="200"/>
        <w:rPr>
          <w:rFonts w:ascii="仿宋_GB2312" w:hAnsi="宋体" w:eastAsia="仿宋_GB2312"/>
          <w:b/>
          <w:sz w:val="32"/>
          <w:szCs w:val="28"/>
          <w:lang w:val="zh-CN"/>
        </w:rPr>
      </w:pPr>
      <w:r>
        <w:rPr>
          <w:rFonts w:hint="eastAsia" w:ascii="仿宋_GB2312" w:hAnsi="宋体" w:eastAsia="仿宋_GB2312"/>
          <w:b/>
          <w:sz w:val="32"/>
          <w:szCs w:val="28"/>
          <w:lang w:val="zh-CN"/>
        </w:rPr>
        <w:t>6.4.</w:t>
      </w:r>
      <w:r>
        <w:rPr>
          <w:rFonts w:ascii="仿宋_GB2312" w:hAnsi="宋体" w:eastAsia="仿宋_GB2312"/>
          <w:b/>
          <w:sz w:val="32"/>
          <w:szCs w:val="28"/>
          <w:lang w:val="zh-CN"/>
        </w:rPr>
        <w:t>3</w:t>
      </w:r>
      <w:r>
        <w:rPr>
          <w:rFonts w:hint="eastAsia" w:ascii="仿宋_GB2312" w:hAnsi="宋体" w:eastAsia="仿宋_GB2312"/>
          <w:b/>
          <w:sz w:val="32"/>
          <w:szCs w:val="28"/>
          <w:lang w:val="zh-CN"/>
        </w:rPr>
        <w:t>　移苗除草</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由于香合欢根系发达，生长速度快，及时移苗是为了避免根系过度穿杯，不利于剥除育苗袋。为了尽可能保证一致出圃，移苗时将苗木由高到低分级摆放在育苗床上，较矮小苗木应适当增加施肥量，促进生长。田间杂草会与香合欢苗木争夺养分，进而</w:t>
      </w:r>
      <w:r>
        <w:rPr>
          <w:rFonts w:ascii="仿宋_GB2312" w:hAnsi="宋体" w:eastAsia="仿宋_GB2312"/>
          <w:sz w:val="32"/>
          <w:szCs w:val="28"/>
          <w:lang w:val="zh-CN"/>
        </w:rPr>
        <w:t>影</w:t>
      </w:r>
      <w:r>
        <w:rPr>
          <w:rFonts w:hint="eastAsia" w:ascii="仿宋_GB2312" w:hAnsi="宋体" w:eastAsia="仿宋_GB2312"/>
          <w:sz w:val="32"/>
          <w:szCs w:val="28"/>
          <w:lang w:val="zh-CN"/>
        </w:rPr>
        <w:t>响幼苗发育，甚至导致幼苗死亡，为了避免杂草影响香合欢生长，所以应及时除草。</w:t>
      </w:r>
    </w:p>
    <w:p>
      <w:pPr>
        <w:spacing w:line="560" w:lineRule="exact"/>
        <w:ind w:firstLine="643" w:firstLineChars="200"/>
        <w:rPr>
          <w:rFonts w:ascii="仿宋_GB2312" w:hAnsi="宋体" w:eastAsia="仿宋_GB2312"/>
          <w:b/>
          <w:sz w:val="32"/>
          <w:szCs w:val="28"/>
          <w:lang w:val="zh-CN"/>
        </w:rPr>
      </w:pPr>
      <w:r>
        <w:rPr>
          <w:rFonts w:hint="eastAsia" w:ascii="仿宋_GB2312" w:hAnsi="宋体" w:eastAsia="仿宋_GB2312"/>
          <w:b/>
          <w:sz w:val="32"/>
          <w:szCs w:val="28"/>
          <w:lang w:val="zh-CN"/>
        </w:rPr>
        <w:t>6.4.4　病虫害防治</w:t>
      </w:r>
    </w:p>
    <w:p>
      <w:pPr>
        <w:spacing w:line="560" w:lineRule="exact"/>
        <w:ind w:firstLine="640" w:firstLineChars="200"/>
        <w:rPr>
          <w:rFonts w:hint="eastAsia" w:ascii="仿宋_GB2312" w:hAnsi="宋体" w:eastAsia="仿宋_GB2312"/>
          <w:sz w:val="32"/>
          <w:szCs w:val="28"/>
          <w:lang w:val="zh-CN"/>
        </w:rPr>
      </w:pPr>
      <w:r>
        <w:rPr>
          <w:rFonts w:hint="eastAsia" w:ascii="仿宋_GB2312" w:hAnsi="宋体" w:eastAsia="仿宋_GB2312"/>
          <w:sz w:val="32"/>
          <w:szCs w:val="28"/>
          <w:lang w:val="zh-CN"/>
        </w:rPr>
        <w:t>主要依据广西壮族自治区林业科学研究院、广西壮族自治区国有雅长林场多年来对香合欢育苗期出现的病虫害及防治实际情况及经验而确定。香合欢幼苗生长过程中发生的病虫害相对比较少，苗期主要病虫害类型为</w:t>
      </w:r>
      <w:r>
        <w:rPr>
          <w:rFonts w:ascii="仿宋_GB2312" w:hAnsi="宋体" w:eastAsia="仿宋_GB2312"/>
          <w:sz w:val="32"/>
          <w:szCs w:val="28"/>
          <w:lang w:val="zh-CN"/>
        </w:rPr>
        <w:t>尺</w:t>
      </w:r>
      <w:r>
        <w:rPr>
          <w:rFonts w:hint="eastAsia" w:ascii="仿宋_GB2312" w:hAnsi="宋体" w:eastAsia="仿宋_GB2312"/>
          <w:sz w:val="32"/>
          <w:szCs w:val="28"/>
          <w:lang w:val="zh-CN"/>
        </w:rPr>
        <w:t>蛾。尺蛾的</w:t>
      </w:r>
      <w:r>
        <w:rPr>
          <w:rFonts w:ascii="仿宋_GB2312" w:hAnsi="宋体" w:eastAsia="仿宋_GB2312"/>
          <w:sz w:val="32"/>
          <w:szCs w:val="28"/>
          <w:lang w:val="zh-CN"/>
        </w:rPr>
        <w:t>防治方法为</w:t>
      </w:r>
      <w:r>
        <w:rPr>
          <w:rFonts w:hint="eastAsia" w:ascii="仿宋_GB2312" w:hAnsi="宋体" w:eastAsia="仿宋_GB2312"/>
          <w:sz w:val="32"/>
          <w:szCs w:val="28"/>
          <w:lang w:val="zh-CN"/>
        </w:rPr>
        <w:t>幼虫为害期用球孢白僵菌粉剂喷施，7.5</w:t>
      </w:r>
      <w:r>
        <w:rPr>
          <w:rFonts w:hint="eastAsia"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kg/hm</w:t>
      </w:r>
      <w:r>
        <w:rPr>
          <w:rFonts w:hint="eastAsia" w:ascii="仿宋_GB2312" w:hAnsi="宋体" w:eastAsia="仿宋_GB2312"/>
          <w:sz w:val="32"/>
          <w:szCs w:val="28"/>
          <w:vertAlign w:val="superscript"/>
          <w:lang w:val="zh-CN"/>
        </w:rPr>
        <w:t>2</w:t>
      </w:r>
      <w:r>
        <w:rPr>
          <w:rFonts w:hint="eastAsia" w:ascii="仿宋_GB2312" w:hAnsi="宋体" w:eastAsia="仿宋_GB2312"/>
          <w:sz w:val="32"/>
          <w:szCs w:val="28"/>
          <w:lang w:val="zh-CN"/>
        </w:rPr>
        <w:t>；成虫为害期，用10％吡虫啉可湿性粉剂4</w:t>
      </w:r>
      <w:r>
        <w:rPr>
          <w:rFonts w:hint="eastAsia"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000～6</w:t>
      </w:r>
      <w:r>
        <w:rPr>
          <w:rFonts w:hint="eastAsia"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000倍喷雾，每7</w:t>
      </w:r>
      <w:r>
        <w:rPr>
          <w:rFonts w:hint="eastAsia"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d</w:t>
      </w:r>
      <w:r>
        <w:rPr>
          <w:rFonts w:hint="eastAsia"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1次，连续4次，</w:t>
      </w:r>
      <w:r>
        <w:rPr>
          <w:rFonts w:ascii="仿宋_GB2312" w:hAnsi="宋体" w:eastAsia="仿宋_GB2312"/>
          <w:sz w:val="32"/>
          <w:szCs w:val="28"/>
          <w:lang w:val="zh-CN"/>
        </w:rPr>
        <w:t>此法能有效防治尺蛾</w:t>
      </w:r>
      <w:r>
        <w:rPr>
          <w:rFonts w:hint="eastAsia" w:ascii="仿宋_GB2312" w:hAnsi="宋体" w:eastAsia="仿宋_GB2312"/>
          <w:sz w:val="32"/>
          <w:szCs w:val="28"/>
          <w:lang w:val="zh-CN"/>
        </w:rPr>
        <w:t>。</w:t>
      </w:r>
    </w:p>
    <w:p>
      <w:pPr>
        <w:spacing w:line="560" w:lineRule="exact"/>
        <w:ind w:firstLine="643" w:firstLineChars="200"/>
        <w:rPr>
          <w:rFonts w:ascii="仿宋_GB2312" w:hAnsi="宋体" w:eastAsia="仿宋_GB2312"/>
          <w:b/>
          <w:sz w:val="32"/>
          <w:szCs w:val="28"/>
          <w:lang w:val="zh-CN"/>
        </w:rPr>
      </w:pPr>
      <w:r>
        <w:rPr>
          <w:rFonts w:ascii="仿宋_GB2312" w:hAnsi="宋体" w:eastAsia="仿宋_GB2312"/>
          <w:b/>
          <w:sz w:val="32"/>
          <w:szCs w:val="28"/>
          <w:lang w:val="zh-CN"/>
        </w:rPr>
        <w:t>6.5</w:t>
      </w:r>
      <w:r>
        <w:rPr>
          <w:rFonts w:hint="eastAsia" w:ascii="仿宋_GB2312" w:hAnsi="宋体" w:eastAsia="仿宋_GB2312"/>
          <w:b/>
          <w:sz w:val="32"/>
          <w:szCs w:val="28"/>
          <w:lang w:val="zh-CN"/>
        </w:rPr>
        <w:t>　苗木分级</w:t>
      </w:r>
      <w:r>
        <w:rPr>
          <w:rFonts w:ascii="仿宋_GB2312" w:hAnsi="宋体" w:eastAsia="仿宋_GB2312"/>
          <w:b/>
          <w:sz w:val="32"/>
          <w:szCs w:val="28"/>
          <w:lang w:val="zh-CN"/>
        </w:rPr>
        <w:t>与出圃</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主要依据广西壮族自治区林业科学研究院以及广西壮族自治区国有雅长林场多年的香合欢苗木培育实际，</w:t>
      </w:r>
      <w:r>
        <w:rPr>
          <w:rFonts w:ascii="仿宋_GB2312" w:hAnsi="宋体" w:eastAsia="仿宋_GB2312"/>
          <w:sz w:val="32"/>
          <w:szCs w:val="28"/>
          <w:lang w:val="zh-CN"/>
        </w:rPr>
        <w:t>参考</w:t>
      </w:r>
      <w:r>
        <w:rPr>
          <w:rFonts w:hint="eastAsia" w:ascii="仿宋_GB2312" w:hAnsi="宋体" w:eastAsia="仿宋_GB2312"/>
          <w:sz w:val="32"/>
          <w:szCs w:val="28"/>
          <w:lang w:val="zh-CN"/>
        </w:rPr>
        <w:t>T/GXAS 127  香合欢培育技术规程确定；主要明确大苗分级、苗木检验、苗木出圃、起苗</w:t>
      </w:r>
      <w:r>
        <w:rPr>
          <w:rFonts w:ascii="仿宋_GB2312" w:hAnsi="宋体" w:eastAsia="仿宋_GB2312"/>
          <w:sz w:val="32"/>
          <w:szCs w:val="28"/>
          <w:lang w:val="zh-CN"/>
        </w:rPr>
        <w:t>、</w:t>
      </w:r>
      <w:r>
        <w:rPr>
          <w:rFonts w:hint="eastAsia" w:ascii="仿宋_GB2312" w:hAnsi="宋体" w:eastAsia="仿宋_GB2312"/>
          <w:sz w:val="32"/>
          <w:szCs w:val="28"/>
          <w:lang w:val="zh-CN"/>
        </w:rPr>
        <w:t>包装与运输的要求，相关内容还依据GB 6000主要造林树种苗木质量分级、GB 6001育苗技术规程等标准。</w:t>
      </w:r>
    </w:p>
    <w:p>
      <w:pPr>
        <w:spacing w:line="560" w:lineRule="exact"/>
        <w:ind w:firstLine="643" w:firstLineChars="200"/>
        <w:rPr>
          <w:rFonts w:ascii="仿宋_GB2312" w:hAnsi="宋体" w:eastAsia="仿宋_GB2312"/>
          <w:b/>
          <w:sz w:val="32"/>
          <w:szCs w:val="28"/>
          <w:lang w:val="zh-CN"/>
        </w:rPr>
      </w:pPr>
      <w:r>
        <w:rPr>
          <w:rFonts w:hint="eastAsia" w:ascii="仿宋_GB2312" w:hAnsi="宋体" w:eastAsia="仿宋_GB2312"/>
          <w:b/>
          <w:sz w:val="32"/>
          <w:szCs w:val="28"/>
          <w:lang w:val="zh-CN"/>
        </w:rPr>
        <w:t>6.5.1　大苗分级</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出圃规格在广西壮族自治区林业科学研究院、广西壮族自治区</w:t>
      </w:r>
      <w:r>
        <w:rPr>
          <w:rFonts w:ascii="仿宋_GB2312" w:hAnsi="宋体" w:eastAsia="仿宋_GB2312"/>
          <w:sz w:val="32"/>
          <w:szCs w:val="28"/>
          <w:lang w:val="zh-CN"/>
        </w:rPr>
        <w:t>国有</w:t>
      </w:r>
      <w:r>
        <w:rPr>
          <w:rFonts w:hint="eastAsia" w:ascii="仿宋_GB2312" w:hAnsi="宋体" w:eastAsia="仿宋_GB2312"/>
          <w:sz w:val="32"/>
          <w:szCs w:val="28"/>
          <w:lang w:val="zh-CN"/>
        </w:rPr>
        <w:t>雅长林场等2个育苗基地，采用点抽样的方法，共布设5个点，抽样点成“S”型分布，每个点布设1</w:t>
      </w:r>
      <w:r>
        <w:rPr>
          <w:rFonts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m×1</w:t>
      </w:r>
      <w:r>
        <w:rPr>
          <w:rFonts w:ascii="仿宋_GB2312" w:hAnsi="宋体" w:eastAsia="仿宋_GB2312"/>
          <w:sz w:val="32"/>
          <w:szCs w:val="28"/>
          <w:vertAlign w:val="superscript"/>
          <w:lang w:val="zh-CN"/>
        </w:rPr>
        <w:t xml:space="preserve"> </w:t>
      </w:r>
      <w:r>
        <w:rPr>
          <w:rFonts w:hint="eastAsia" w:ascii="仿宋_GB2312" w:hAnsi="宋体" w:eastAsia="仿宋_GB2312"/>
          <w:sz w:val="32"/>
          <w:szCs w:val="28"/>
          <w:lang w:val="zh-CN"/>
        </w:rPr>
        <w:t>m的小样方，测量样方中所有苗木的苗高和地径后，采用随机抽样法，抽取20株苗木，测定其根系及生物量，根据测量结果，借助分析软件，统计分析得到苗木的质量分级标准，见下表。</w:t>
      </w:r>
    </w:p>
    <w:p>
      <w:pPr>
        <w:ind w:firstLine="420" w:firstLineChars="200"/>
        <w:jc w:val="center"/>
        <w:rPr>
          <w:rFonts w:eastAsia="仿宋_GB2312"/>
          <w:sz w:val="28"/>
          <w:szCs w:val="28"/>
        </w:rPr>
      </w:pPr>
      <w:r>
        <w:rPr>
          <w:rFonts w:eastAsia="黑体"/>
          <w:szCs w:val="21"/>
        </w:rPr>
        <w:t>表1 香合欢苗木分级标准</w:t>
      </w:r>
    </w:p>
    <w:tbl>
      <w:tblPr>
        <w:tblStyle w:val="9"/>
        <w:tblW w:w="4998" w:type="pct"/>
        <w:tblInd w:w="0" w:type="dxa"/>
        <w:tblLayout w:type="autofit"/>
        <w:tblCellMar>
          <w:top w:w="0" w:type="dxa"/>
          <w:left w:w="108" w:type="dxa"/>
          <w:bottom w:w="0" w:type="dxa"/>
          <w:right w:w="108" w:type="dxa"/>
        </w:tblCellMar>
      </w:tblPr>
      <w:tblGrid>
        <w:gridCol w:w="2590"/>
        <w:gridCol w:w="3348"/>
        <w:gridCol w:w="3346"/>
      </w:tblGrid>
      <w:tr>
        <w:tblPrEx>
          <w:tblCellMar>
            <w:top w:w="0" w:type="dxa"/>
            <w:left w:w="108" w:type="dxa"/>
            <w:bottom w:w="0" w:type="dxa"/>
            <w:right w:w="108" w:type="dxa"/>
          </w:tblCellMar>
        </w:tblPrEx>
        <w:trPr>
          <w:trHeight w:val="399" w:hRule="atLeast"/>
        </w:trPr>
        <w:tc>
          <w:tcPr>
            <w:tcW w:w="1395" w:type="pct"/>
            <w:tcBorders>
              <w:top w:val="single" w:color="auto" w:sz="4" w:space="0"/>
              <w:bottom w:val="single" w:color="auto" w:sz="4" w:space="0"/>
            </w:tcBorders>
            <w:vAlign w:val="center"/>
          </w:tcPr>
          <w:p>
            <w:pPr>
              <w:widowControl/>
              <w:tabs>
                <w:tab w:val="center" w:pos="4201"/>
                <w:tab w:val="right" w:leader="dot" w:pos="9298"/>
              </w:tabs>
              <w:autoSpaceDE w:val="0"/>
              <w:autoSpaceDN w:val="0"/>
              <w:jc w:val="center"/>
              <w:rPr>
                <w:rFonts w:ascii="宋体"/>
                <w:color w:val="000000"/>
                <w:kern w:val="0"/>
                <w:sz w:val="18"/>
                <w:szCs w:val="18"/>
              </w:rPr>
            </w:pPr>
            <w:r>
              <w:rPr>
                <w:rFonts w:ascii="宋体"/>
                <w:color w:val="000000"/>
                <w:kern w:val="0"/>
                <w:sz w:val="18"/>
                <w:szCs w:val="18"/>
              </w:rPr>
              <w:t>规格</w:t>
            </w:r>
          </w:p>
        </w:tc>
        <w:tc>
          <w:tcPr>
            <w:tcW w:w="1803" w:type="pct"/>
            <w:tcBorders>
              <w:top w:val="single" w:color="auto" w:sz="4" w:space="0"/>
              <w:bottom w:val="single" w:color="auto" w:sz="4" w:space="0"/>
            </w:tcBorders>
            <w:vAlign w:val="center"/>
          </w:tcPr>
          <w:p>
            <w:pPr>
              <w:widowControl/>
              <w:tabs>
                <w:tab w:val="center" w:pos="4201"/>
                <w:tab w:val="right" w:leader="dot" w:pos="9298"/>
              </w:tabs>
              <w:autoSpaceDE w:val="0"/>
              <w:autoSpaceDN w:val="0"/>
              <w:jc w:val="center"/>
              <w:rPr>
                <w:rFonts w:ascii="宋体"/>
                <w:color w:val="000000"/>
                <w:kern w:val="0"/>
                <w:sz w:val="18"/>
                <w:szCs w:val="18"/>
              </w:rPr>
            </w:pPr>
            <w:r>
              <w:rPr>
                <w:rFonts w:ascii="宋体"/>
                <w:color w:val="000000"/>
                <w:kern w:val="0"/>
                <w:sz w:val="18"/>
                <w:szCs w:val="18"/>
              </w:rPr>
              <w:t>地</w:t>
            </w:r>
            <w:r>
              <w:rPr>
                <w:rFonts w:hint="eastAsia" w:ascii="宋体"/>
                <w:color w:val="000000"/>
                <w:kern w:val="0"/>
                <w:sz w:val="18"/>
                <w:szCs w:val="18"/>
              </w:rPr>
              <w:t>径</w:t>
            </w:r>
            <w:r>
              <w:rPr>
                <w:rFonts w:ascii="宋体"/>
                <w:color w:val="000000"/>
                <w:kern w:val="0"/>
                <w:sz w:val="18"/>
                <w:szCs w:val="18"/>
              </w:rPr>
              <w:t>/cm</w:t>
            </w:r>
          </w:p>
        </w:tc>
        <w:tc>
          <w:tcPr>
            <w:tcW w:w="1802" w:type="pct"/>
            <w:tcBorders>
              <w:top w:val="single" w:color="auto" w:sz="4" w:space="0"/>
              <w:bottom w:val="single" w:color="auto" w:sz="4" w:space="0"/>
            </w:tcBorders>
            <w:vAlign w:val="center"/>
          </w:tcPr>
          <w:p>
            <w:pPr>
              <w:widowControl/>
              <w:tabs>
                <w:tab w:val="center" w:pos="4201"/>
                <w:tab w:val="right" w:leader="dot" w:pos="9298"/>
              </w:tabs>
              <w:autoSpaceDE w:val="0"/>
              <w:autoSpaceDN w:val="0"/>
              <w:jc w:val="center"/>
              <w:rPr>
                <w:rFonts w:ascii="宋体"/>
                <w:color w:val="000000"/>
                <w:kern w:val="0"/>
                <w:sz w:val="18"/>
                <w:szCs w:val="18"/>
              </w:rPr>
            </w:pPr>
            <w:r>
              <w:rPr>
                <w:rFonts w:ascii="宋体"/>
                <w:color w:val="000000"/>
                <w:kern w:val="0"/>
                <w:sz w:val="18"/>
                <w:szCs w:val="18"/>
              </w:rPr>
              <w:t>苗高/cm</w:t>
            </w:r>
          </w:p>
        </w:tc>
      </w:tr>
      <w:tr>
        <w:tblPrEx>
          <w:tblCellMar>
            <w:top w:w="0" w:type="dxa"/>
            <w:left w:w="108" w:type="dxa"/>
            <w:bottom w:w="0" w:type="dxa"/>
            <w:right w:w="108" w:type="dxa"/>
          </w:tblCellMar>
        </w:tblPrEx>
        <w:trPr>
          <w:trHeight w:val="399" w:hRule="atLeast"/>
        </w:trPr>
        <w:tc>
          <w:tcPr>
            <w:tcW w:w="1395" w:type="pct"/>
            <w:tcBorders>
              <w:top w:val="single" w:color="auto" w:sz="4" w:space="0"/>
            </w:tcBorders>
            <w:vAlign w:val="center"/>
          </w:tcPr>
          <w:p>
            <w:pPr>
              <w:widowControl/>
              <w:tabs>
                <w:tab w:val="center" w:pos="4201"/>
                <w:tab w:val="right" w:leader="dot" w:pos="9298"/>
              </w:tabs>
              <w:autoSpaceDE w:val="0"/>
              <w:autoSpaceDN w:val="0"/>
              <w:jc w:val="center"/>
              <w:rPr>
                <w:rFonts w:ascii="宋体"/>
                <w:color w:val="000000"/>
                <w:kern w:val="0"/>
                <w:sz w:val="18"/>
                <w:szCs w:val="18"/>
              </w:rPr>
            </w:pPr>
            <w:r>
              <w:rPr>
                <w:rFonts w:hint="eastAsia" w:ascii="宋体" w:hAnsi="宋体" w:cs="宋体"/>
                <w:color w:val="000000"/>
                <w:kern w:val="0"/>
                <w:sz w:val="18"/>
                <w:szCs w:val="18"/>
              </w:rPr>
              <w:t>Ⅰ</w:t>
            </w:r>
            <w:r>
              <w:rPr>
                <w:rFonts w:ascii="宋体"/>
                <w:color w:val="000000"/>
                <w:kern w:val="0"/>
                <w:sz w:val="18"/>
                <w:szCs w:val="18"/>
              </w:rPr>
              <w:t>级苗</w:t>
            </w:r>
          </w:p>
        </w:tc>
        <w:tc>
          <w:tcPr>
            <w:tcW w:w="1803" w:type="pct"/>
            <w:tcBorders>
              <w:top w:val="single" w:color="auto" w:sz="4" w:space="0"/>
            </w:tcBorders>
            <w:vAlign w:val="center"/>
          </w:tcPr>
          <w:p>
            <w:pPr>
              <w:widowControl/>
              <w:tabs>
                <w:tab w:val="center" w:pos="4201"/>
                <w:tab w:val="right" w:leader="dot" w:pos="9298"/>
              </w:tabs>
              <w:autoSpaceDE w:val="0"/>
              <w:autoSpaceDN w:val="0"/>
              <w:jc w:val="center"/>
              <w:rPr>
                <w:rFonts w:ascii="宋体"/>
                <w:color w:val="000000"/>
                <w:kern w:val="0"/>
                <w:sz w:val="18"/>
                <w:szCs w:val="18"/>
              </w:rPr>
            </w:pPr>
            <w:r>
              <w:rPr>
                <w:rFonts w:ascii="宋体"/>
                <w:color w:val="000000"/>
                <w:kern w:val="0"/>
                <w:sz w:val="18"/>
                <w:szCs w:val="18"/>
              </w:rPr>
              <w:t>≥1.0</w:t>
            </w:r>
          </w:p>
        </w:tc>
        <w:tc>
          <w:tcPr>
            <w:tcW w:w="1802" w:type="pct"/>
            <w:tcBorders>
              <w:top w:val="single" w:color="auto" w:sz="4" w:space="0"/>
            </w:tcBorders>
            <w:vAlign w:val="center"/>
          </w:tcPr>
          <w:p>
            <w:pPr>
              <w:widowControl/>
              <w:tabs>
                <w:tab w:val="center" w:pos="4201"/>
                <w:tab w:val="right" w:leader="dot" w:pos="9298"/>
              </w:tabs>
              <w:autoSpaceDE w:val="0"/>
              <w:autoSpaceDN w:val="0"/>
              <w:jc w:val="center"/>
              <w:rPr>
                <w:rFonts w:ascii="宋体"/>
                <w:color w:val="000000"/>
                <w:kern w:val="0"/>
                <w:sz w:val="18"/>
                <w:szCs w:val="18"/>
              </w:rPr>
            </w:pPr>
            <w:r>
              <w:rPr>
                <w:rFonts w:ascii="宋体"/>
                <w:color w:val="000000"/>
                <w:kern w:val="0"/>
                <w:sz w:val="18"/>
                <w:szCs w:val="18"/>
              </w:rPr>
              <w:t>≥100</w:t>
            </w:r>
          </w:p>
        </w:tc>
      </w:tr>
      <w:tr>
        <w:tblPrEx>
          <w:tblCellMar>
            <w:top w:w="0" w:type="dxa"/>
            <w:left w:w="108" w:type="dxa"/>
            <w:bottom w:w="0" w:type="dxa"/>
            <w:right w:w="108" w:type="dxa"/>
          </w:tblCellMar>
        </w:tblPrEx>
        <w:trPr>
          <w:trHeight w:val="418" w:hRule="atLeast"/>
        </w:trPr>
        <w:tc>
          <w:tcPr>
            <w:tcW w:w="1395" w:type="pct"/>
            <w:tcBorders>
              <w:bottom w:val="single" w:color="auto" w:sz="4" w:space="0"/>
            </w:tcBorders>
            <w:vAlign w:val="center"/>
          </w:tcPr>
          <w:p>
            <w:pPr>
              <w:widowControl/>
              <w:tabs>
                <w:tab w:val="center" w:pos="4201"/>
                <w:tab w:val="right" w:leader="dot" w:pos="9298"/>
              </w:tabs>
              <w:autoSpaceDE w:val="0"/>
              <w:autoSpaceDN w:val="0"/>
              <w:jc w:val="center"/>
              <w:rPr>
                <w:rFonts w:ascii="宋体"/>
                <w:color w:val="000000"/>
                <w:kern w:val="0"/>
                <w:sz w:val="18"/>
                <w:szCs w:val="18"/>
              </w:rPr>
            </w:pPr>
            <w:r>
              <w:rPr>
                <w:rFonts w:hint="eastAsia" w:ascii="宋体" w:hAnsi="宋体" w:cs="宋体"/>
                <w:color w:val="000000"/>
                <w:kern w:val="0"/>
                <w:sz w:val="18"/>
                <w:szCs w:val="18"/>
              </w:rPr>
              <w:t>Ⅱ</w:t>
            </w:r>
            <w:r>
              <w:rPr>
                <w:rFonts w:ascii="宋体"/>
                <w:color w:val="000000"/>
                <w:kern w:val="0"/>
                <w:sz w:val="18"/>
                <w:szCs w:val="18"/>
              </w:rPr>
              <w:t>级苗</w:t>
            </w:r>
          </w:p>
        </w:tc>
        <w:tc>
          <w:tcPr>
            <w:tcW w:w="1803" w:type="pct"/>
            <w:tcBorders>
              <w:bottom w:val="single" w:color="auto" w:sz="4" w:space="0"/>
            </w:tcBorders>
            <w:vAlign w:val="center"/>
          </w:tcPr>
          <w:p>
            <w:pPr>
              <w:widowControl/>
              <w:tabs>
                <w:tab w:val="center" w:pos="4201"/>
                <w:tab w:val="right" w:leader="dot" w:pos="9298"/>
              </w:tabs>
              <w:autoSpaceDE w:val="0"/>
              <w:autoSpaceDN w:val="0"/>
              <w:jc w:val="center"/>
              <w:rPr>
                <w:rFonts w:ascii="宋体"/>
                <w:color w:val="000000"/>
                <w:kern w:val="0"/>
                <w:sz w:val="18"/>
                <w:szCs w:val="18"/>
              </w:rPr>
            </w:pPr>
            <w:r>
              <w:rPr>
                <w:rFonts w:ascii="宋体"/>
                <w:color w:val="000000"/>
                <w:kern w:val="0"/>
                <w:sz w:val="18"/>
                <w:szCs w:val="18"/>
              </w:rPr>
              <w:t>0.65</w:t>
            </w:r>
            <w:r>
              <w:rPr>
                <w:rFonts w:hint="eastAsia"/>
                <w:color w:val="000000"/>
                <w:kern w:val="0"/>
                <w:sz w:val="18"/>
                <w:szCs w:val="18"/>
              </w:rPr>
              <w:t>～</w:t>
            </w:r>
            <w:r>
              <w:rPr>
                <w:rFonts w:ascii="宋体"/>
                <w:color w:val="000000"/>
                <w:kern w:val="0"/>
                <w:sz w:val="18"/>
                <w:szCs w:val="18"/>
              </w:rPr>
              <w:t>1.0</w:t>
            </w:r>
          </w:p>
        </w:tc>
        <w:tc>
          <w:tcPr>
            <w:tcW w:w="1802" w:type="pct"/>
            <w:tcBorders>
              <w:bottom w:val="single" w:color="auto" w:sz="4" w:space="0"/>
            </w:tcBorders>
            <w:vAlign w:val="center"/>
          </w:tcPr>
          <w:p>
            <w:pPr>
              <w:widowControl/>
              <w:tabs>
                <w:tab w:val="center" w:pos="4201"/>
                <w:tab w:val="right" w:leader="dot" w:pos="9298"/>
              </w:tabs>
              <w:autoSpaceDE w:val="0"/>
              <w:autoSpaceDN w:val="0"/>
              <w:jc w:val="center"/>
              <w:rPr>
                <w:rFonts w:ascii="宋体"/>
                <w:color w:val="000000"/>
                <w:kern w:val="0"/>
                <w:sz w:val="18"/>
                <w:szCs w:val="18"/>
              </w:rPr>
            </w:pPr>
            <w:r>
              <w:rPr>
                <w:rFonts w:hint="eastAsia" w:ascii="宋体"/>
                <w:color w:val="000000"/>
                <w:kern w:val="0"/>
                <w:sz w:val="18"/>
                <w:szCs w:val="18"/>
                <w:lang w:val="en-US" w:eastAsia="zh-CN"/>
              </w:rPr>
              <w:t>70</w:t>
            </w:r>
            <w:r>
              <w:rPr>
                <w:rFonts w:hint="eastAsia"/>
                <w:color w:val="000000"/>
                <w:kern w:val="0"/>
                <w:sz w:val="18"/>
                <w:szCs w:val="18"/>
              </w:rPr>
              <w:t>～</w:t>
            </w:r>
            <w:r>
              <w:rPr>
                <w:rFonts w:ascii="宋体"/>
                <w:color w:val="000000"/>
                <w:kern w:val="0"/>
                <w:sz w:val="18"/>
                <w:szCs w:val="18"/>
              </w:rPr>
              <w:t>100</w:t>
            </w:r>
          </w:p>
        </w:tc>
      </w:tr>
    </w:tbl>
    <w:p>
      <w:pPr>
        <w:spacing w:line="560" w:lineRule="exact"/>
        <w:ind w:firstLine="643" w:firstLineChars="200"/>
        <w:rPr>
          <w:rFonts w:ascii="仿宋_GB2312" w:hAnsi="宋体" w:eastAsia="仿宋_GB2312"/>
          <w:b/>
          <w:sz w:val="32"/>
          <w:szCs w:val="28"/>
          <w:lang w:val="zh-CN"/>
        </w:rPr>
      </w:pPr>
      <w:r>
        <w:rPr>
          <w:rFonts w:hint="eastAsia" w:ascii="仿宋_GB2312" w:hAnsi="宋体" w:eastAsia="仿宋_GB2312"/>
          <w:b/>
          <w:sz w:val="32"/>
          <w:szCs w:val="28"/>
          <w:lang w:val="zh-CN"/>
        </w:rPr>
        <w:t>6.5.2　苗木检验、6.5.3　苗木出圃</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苗木检验按GB 6000的规定执行。规格质量达到香合欢</w:t>
      </w:r>
      <w:r>
        <w:rPr>
          <w:rFonts w:ascii="仿宋_GB2312" w:hAnsi="宋体" w:eastAsia="仿宋_GB2312"/>
          <w:sz w:val="32"/>
          <w:szCs w:val="28"/>
          <w:lang w:val="zh-CN"/>
        </w:rPr>
        <w:t>大苗分级</w:t>
      </w:r>
      <w:r>
        <w:rPr>
          <w:rFonts w:hint="eastAsia" w:ascii="仿宋_GB2312" w:hAnsi="宋体" w:eastAsia="仿宋_GB2312"/>
          <w:sz w:val="32"/>
          <w:szCs w:val="28"/>
          <w:lang w:val="zh-CN"/>
        </w:rPr>
        <w:t>的Ⅰ、Ⅱ级苗木可出圃。出圃前挂标签，按LY/T 2290的规定执行。</w:t>
      </w:r>
    </w:p>
    <w:p>
      <w:pPr>
        <w:spacing w:line="560" w:lineRule="exact"/>
        <w:ind w:firstLine="643" w:firstLineChars="200"/>
        <w:rPr>
          <w:rFonts w:ascii="仿宋_GB2312" w:hAnsi="宋体" w:eastAsia="仿宋_GB2312"/>
          <w:b/>
          <w:sz w:val="32"/>
          <w:szCs w:val="28"/>
          <w:lang w:val="zh-CN"/>
        </w:rPr>
      </w:pPr>
      <w:r>
        <w:rPr>
          <w:rFonts w:hint="eastAsia" w:ascii="仿宋_GB2312" w:hAnsi="宋体" w:eastAsia="仿宋_GB2312"/>
          <w:b/>
          <w:sz w:val="32"/>
          <w:szCs w:val="28"/>
          <w:lang w:val="zh-CN"/>
        </w:rPr>
        <w:t>6.5.4　起苗、包装、运输</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起苗前抹去幼嫩新芽、喷药防治病虫害。包装以草帘、蒲包等具有良好可吸湿性材料为主，注明品种、数量和等级。搬运防止伤皮，运输时车上加盖毡布，宜用塑料布包根。目的是</w:t>
      </w:r>
      <w:r>
        <w:rPr>
          <w:rFonts w:ascii="仿宋_GB2312" w:hAnsi="宋体" w:eastAsia="仿宋_GB2312"/>
          <w:sz w:val="32"/>
          <w:szCs w:val="28"/>
          <w:lang w:val="zh-CN"/>
        </w:rPr>
        <w:t>在</w:t>
      </w:r>
      <w:r>
        <w:rPr>
          <w:rFonts w:hint="eastAsia" w:ascii="仿宋_GB2312" w:hAnsi="宋体" w:eastAsia="仿宋_GB2312"/>
          <w:sz w:val="32"/>
          <w:szCs w:val="28"/>
          <w:lang w:val="zh-CN"/>
        </w:rPr>
        <w:t>长途运输过程中能</w:t>
      </w:r>
      <w:r>
        <w:rPr>
          <w:rFonts w:ascii="仿宋_GB2312" w:hAnsi="宋体" w:eastAsia="仿宋_GB2312"/>
          <w:sz w:val="32"/>
          <w:szCs w:val="28"/>
          <w:lang w:val="zh-CN"/>
        </w:rPr>
        <w:t>起到</w:t>
      </w:r>
      <w:r>
        <w:rPr>
          <w:rFonts w:hint="eastAsia" w:ascii="仿宋_GB2312" w:hAnsi="宋体" w:eastAsia="仿宋_GB2312"/>
          <w:sz w:val="32"/>
          <w:szCs w:val="28"/>
          <w:lang w:val="zh-CN"/>
        </w:rPr>
        <w:t>遮阴、补水保湿的作用。其他包装与运输要求按GB 6001规定执行。</w:t>
      </w:r>
    </w:p>
    <w:p>
      <w:pPr>
        <w:spacing w:line="560" w:lineRule="exact"/>
        <w:ind w:firstLine="643" w:firstLineChars="200"/>
        <w:rPr>
          <w:rFonts w:ascii="仿宋_GB2312" w:hAnsi="宋体" w:eastAsia="仿宋_GB2312"/>
          <w:b/>
          <w:sz w:val="32"/>
          <w:szCs w:val="28"/>
          <w:lang w:val="zh-CN"/>
        </w:rPr>
      </w:pPr>
      <w:r>
        <w:rPr>
          <w:rFonts w:hint="eastAsia" w:ascii="仿宋_GB2312" w:hAnsi="宋体" w:eastAsia="仿宋_GB2312"/>
          <w:b/>
          <w:sz w:val="32"/>
          <w:szCs w:val="28"/>
          <w:lang w:val="zh-CN"/>
        </w:rPr>
        <w:t>12　档案管理</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档案建立与管理按照LY/T 2289要求执行。</w:t>
      </w:r>
    </w:p>
    <w:p>
      <w:pPr>
        <w:spacing w:before="156" w:beforeLines="50" w:after="156" w:afterLines="50" w:line="560" w:lineRule="exact"/>
        <w:ind w:firstLine="640" w:firstLineChars="200"/>
        <w:rPr>
          <w:rFonts w:ascii="黑体" w:hAnsi="黑体" w:eastAsia="黑体" w:cs="黑体"/>
          <w:bCs/>
          <w:sz w:val="32"/>
          <w:szCs w:val="32"/>
          <w:lang w:val="zh-CN"/>
        </w:rPr>
      </w:pPr>
      <w:r>
        <w:rPr>
          <w:rFonts w:hint="eastAsia" w:ascii="黑体" w:hAnsi="黑体" w:eastAsia="黑体" w:cs="黑体"/>
          <w:bCs/>
          <w:sz w:val="32"/>
          <w:szCs w:val="32"/>
          <w:lang w:val="zh-CN"/>
        </w:rPr>
        <w:t>六、国内外同类标准制修订情况及与法律法规、强制性标准关系</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经查阅，国内与香合欢大苗培育技术规程有关的标准有：GB/T 15776</w:t>
      </w:r>
      <w:r>
        <w:rPr>
          <w:rFonts w:ascii="仿宋_GB2312" w:hAnsi="宋体" w:eastAsia="仿宋_GB2312"/>
          <w:sz w:val="32"/>
          <w:szCs w:val="28"/>
          <w:lang w:val="zh-CN"/>
        </w:rPr>
        <w:t xml:space="preserve">  </w:t>
      </w:r>
      <w:r>
        <w:rPr>
          <w:rFonts w:hint="eastAsia" w:ascii="仿宋_GB2312" w:hAnsi="宋体" w:eastAsia="仿宋_GB2312"/>
          <w:sz w:val="32"/>
          <w:szCs w:val="28"/>
          <w:lang w:val="zh-CN"/>
        </w:rPr>
        <w:t xml:space="preserve">造林技术规程、GB/T 15782 </w:t>
      </w:r>
      <w:r>
        <w:rPr>
          <w:rFonts w:ascii="仿宋_GB2312" w:hAnsi="宋体" w:eastAsia="仿宋_GB2312"/>
          <w:sz w:val="32"/>
          <w:szCs w:val="28"/>
          <w:lang w:val="zh-CN"/>
        </w:rPr>
        <w:t xml:space="preserve"> </w:t>
      </w:r>
      <w:r>
        <w:rPr>
          <w:rFonts w:hint="eastAsia" w:ascii="仿宋_GB2312" w:hAnsi="宋体" w:eastAsia="仿宋_GB2312"/>
          <w:sz w:val="32"/>
          <w:szCs w:val="28"/>
          <w:lang w:val="zh-CN"/>
        </w:rPr>
        <w:t>营造林总体设计规程、GB/T 16619</w:t>
      </w:r>
      <w:r>
        <w:rPr>
          <w:rFonts w:ascii="仿宋_GB2312" w:hAnsi="宋体" w:eastAsia="仿宋_GB2312"/>
          <w:sz w:val="32"/>
          <w:szCs w:val="28"/>
          <w:lang w:val="zh-CN"/>
        </w:rPr>
        <w:t xml:space="preserve">  </w:t>
      </w:r>
      <w:r>
        <w:rPr>
          <w:rFonts w:hint="eastAsia" w:ascii="仿宋_GB2312" w:hAnsi="宋体" w:eastAsia="仿宋_GB2312"/>
          <w:sz w:val="32"/>
          <w:szCs w:val="28"/>
          <w:lang w:val="zh-CN"/>
        </w:rPr>
        <w:t>林木采种技术、T/GXAS 127  香合欢培育技术规程。但</w:t>
      </w:r>
      <w:r>
        <w:rPr>
          <w:rFonts w:ascii="仿宋_GB2312" w:hAnsi="宋体" w:eastAsia="仿宋_GB2312"/>
          <w:sz w:val="32"/>
          <w:szCs w:val="28"/>
          <w:lang w:val="zh-CN"/>
        </w:rPr>
        <w:t>GB/T 15776</w:t>
      </w:r>
      <w:r>
        <w:rPr>
          <w:rFonts w:hint="eastAsia" w:ascii="仿宋_GB2312" w:hAnsi="宋体" w:eastAsia="仿宋_GB2312"/>
          <w:sz w:val="32"/>
          <w:szCs w:val="28"/>
          <w:lang w:val="zh-CN"/>
        </w:rPr>
        <w:t>、</w:t>
      </w:r>
      <w:r>
        <w:rPr>
          <w:rFonts w:ascii="仿宋_GB2312" w:hAnsi="宋体" w:eastAsia="仿宋_GB2312"/>
          <w:sz w:val="32"/>
          <w:szCs w:val="28"/>
          <w:lang w:val="zh-CN"/>
        </w:rPr>
        <w:t>GB/T 15782</w:t>
      </w:r>
      <w:r>
        <w:rPr>
          <w:rFonts w:hint="eastAsia" w:ascii="仿宋_GB2312" w:hAnsi="宋体" w:eastAsia="仿宋_GB2312"/>
          <w:sz w:val="32"/>
          <w:szCs w:val="28"/>
          <w:lang w:val="zh-CN"/>
        </w:rPr>
        <w:t>、</w:t>
      </w:r>
      <w:r>
        <w:rPr>
          <w:rFonts w:ascii="仿宋_GB2312" w:hAnsi="宋体" w:eastAsia="仿宋_GB2312"/>
          <w:sz w:val="32"/>
          <w:szCs w:val="28"/>
          <w:lang w:val="zh-CN"/>
        </w:rPr>
        <w:t>GB/T 16619</w:t>
      </w:r>
      <w:r>
        <w:rPr>
          <w:rFonts w:hint="eastAsia" w:ascii="仿宋_GB2312" w:hAnsi="宋体" w:eastAsia="仿宋_GB2312"/>
          <w:sz w:val="32"/>
          <w:szCs w:val="28"/>
          <w:lang w:val="zh-CN"/>
        </w:rPr>
        <w:t>并没有体现香合欢大苗培育技术的相关要求，</w:t>
      </w:r>
      <w:r>
        <w:rPr>
          <w:rFonts w:ascii="仿宋_GB2312" w:hAnsi="宋体" w:eastAsia="仿宋_GB2312"/>
          <w:sz w:val="32"/>
          <w:szCs w:val="28"/>
          <w:lang w:val="zh-CN"/>
        </w:rPr>
        <w:t>T/GXAS 127</w:t>
      </w:r>
      <w:r>
        <w:rPr>
          <w:rFonts w:hint="eastAsia" w:ascii="仿宋_GB2312" w:hAnsi="宋体" w:eastAsia="仿宋_GB2312"/>
          <w:sz w:val="32"/>
          <w:szCs w:val="28"/>
          <w:lang w:val="zh-CN"/>
        </w:rPr>
        <w:t>没有具体针对香合欢大苗培育</w:t>
      </w:r>
      <w:r>
        <w:rPr>
          <w:rFonts w:ascii="仿宋_GB2312" w:hAnsi="宋体" w:eastAsia="仿宋_GB2312"/>
          <w:sz w:val="32"/>
          <w:szCs w:val="28"/>
          <w:lang w:val="zh-CN"/>
        </w:rPr>
        <w:t>作出要求，</w:t>
      </w:r>
      <w:r>
        <w:rPr>
          <w:rFonts w:hint="eastAsia" w:ascii="仿宋_GB2312" w:hAnsi="宋体" w:eastAsia="仿宋_GB2312"/>
          <w:sz w:val="32"/>
          <w:szCs w:val="28"/>
          <w:lang w:val="zh-CN"/>
        </w:rPr>
        <w:t>广西未制定有相关团体标准《香合欢大苗培育技术规程》。</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本标准的内容与现行的法律、法规及强制性标准无冲突，标准的编写符合GB/T 1.1-2020的要求。</w:t>
      </w:r>
    </w:p>
    <w:p>
      <w:pPr>
        <w:spacing w:before="156" w:beforeLines="50" w:after="156" w:afterLines="50" w:line="560" w:lineRule="exact"/>
        <w:ind w:firstLine="640" w:firstLineChars="200"/>
        <w:rPr>
          <w:rFonts w:ascii="黑体" w:hAnsi="黑体" w:eastAsia="黑体" w:cs="黑体"/>
          <w:bCs/>
          <w:sz w:val="32"/>
          <w:szCs w:val="32"/>
          <w:lang w:val="zh-CN"/>
        </w:rPr>
      </w:pPr>
      <w:r>
        <w:rPr>
          <w:rFonts w:hint="eastAsia" w:ascii="黑体" w:hAnsi="黑体" w:eastAsia="黑体" w:cs="黑体"/>
          <w:bCs/>
          <w:sz w:val="32"/>
          <w:szCs w:val="32"/>
          <w:lang w:val="zh-CN"/>
        </w:rPr>
        <w:t>七、重大分歧意见发处理经过和依据</w:t>
      </w:r>
    </w:p>
    <w:p>
      <w:pPr>
        <w:spacing w:line="560" w:lineRule="exact"/>
        <w:ind w:firstLine="640" w:firstLineChars="200"/>
        <w:rPr>
          <w:rFonts w:hint="eastAsia" w:ascii="仿宋_GB2312" w:hAnsi="宋体" w:eastAsia="仿宋_GB2312"/>
          <w:sz w:val="32"/>
          <w:szCs w:val="28"/>
          <w:lang w:val="zh-CN"/>
        </w:rPr>
      </w:pPr>
      <w:r>
        <w:rPr>
          <w:rFonts w:hint="eastAsia" w:ascii="仿宋_GB2312" w:hAnsi="宋体" w:eastAsia="仿宋_GB2312"/>
          <w:sz w:val="32"/>
          <w:szCs w:val="28"/>
          <w:lang w:val="zh-CN"/>
        </w:rPr>
        <w:t>本标准研制过程中无重大分歧意见。</w:t>
      </w:r>
    </w:p>
    <w:p>
      <w:pPr>
        <w:spacing w:before="156" w:beforeLines="50" w:after="156" w:afterLines="50" w:line="560" w:lineRule="exact"/>
        <w:ind w:firstLine="640" w:firstLineChars="200"/>
        <w:rPr>
          <w:rFonts w:ascii="黑体" w:hAnsi="黑体" w:eastAsia="黑体" w:cs="黑体"/>
          <w:bCs/>
          <w:sz w:val="32"/>
          <w:szCs w:val="32"/>
          <w:lang w:val="zh-CN"/>
        </w:rPr>
      </w:pPr>
      <w:r>
        <w:rPr>
          <w:rFonts w:hint="eastAsia" w:ascii="黑体" w:hAnsi="黑体" w:eastAsia="黑体" w:cs="黑体"/>
          <w:bCs/>
          <w:sz w:val="32"/>
          <w:szCs w:val="32"/>
          <w:lang w:val="zh-CN"/>
        </w:rPr>
        <w:t>八、自我承诺</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本标准内容与各项指标不低于国家强制性标准、推荐性国家标准和行业标准。</w:t>
      </w:r>
    </w:p>
    <w:p>
      <w:pPr>
        <w:spacing w:before="156" w:beforeLines="50" w:after="156" w:afterLines="50" w:line="560" w:lineRule="exact"/>
        <w:ind w:firstLine="560" w:firstLineChars="200"/>
        <w:rPr>
          <w:rFonts w:ascii="仿宋_GB2312" w:hAnsi="宋体" w:eastAsia="仿宋_GB2312"/>
          <w:sz w:val="28"/>
          <w:szCs w:val="28"/>
          <w:lang w:val="zh-CN"/>
        </w:rPr>
      </w:pPr>
    </w:p>
    <w:p>
      <w:pPr>
        <w:spacing w:before="156" w:beforeLines="50" w:after="156" w:afterLines="50" w:line="560" w:lineRule="exact"/>
        <w:ind w:firstLine="560" w:firstLineChars="200"/>
        <w:rPr>
          <w:rFonts w:ascii="仿宋_GB2312" w:hAnsi="宋体" w:eastAsia="仿宋_GB2312"/>
          <w:sz w:val="28"/>
          <w:szCs w:val="28"/>
          <w:lang w:val="zh-CN"/>
        </w:rPr>
      </w:pPr>
    </w:p>
    <w:p>
      <w:pPr>
        <w:spacing w:line="560" w:lineRule="exact"/>
        <w:ind w:firstLine="560" w:firstLineChars="200"/>
        <w:jc w:val="right"/>
        <w:outlineLvl w:val="0"/>
        <w:rPr>
          <w:rFonts w:ascii="仿宋_GB2312" w:hAnsi="宋体" w:eastAsia="仿宋_GB2312"/>
          <w:sz w:val="32"/>
          <w:szCs w:val="28"/>
          <w:lang w:val="zh-CN"/>
        </w:rPr>
      </w:pPr>
      <w:r>
        <w:rPr>
          <w:rFonts w:hint="eastAsia" w:ascii="仿宋_GB2312" w:hAnsi="宋体" w:eastAsia="仿宋_GB2312"/>
          <w:sz w:val="28"/>
          <w:szCs w:val="28"/>
          <w:lang w:val="zh-CN"/>
        </w:rPr>
        <w:t xml:space="preserve">                  </w:t>
      </w:r>
      <w:r>
        <w:rPr>
          <w:rFonts w:hint="eastAsia" w:ascii="仿宋_GB2312" w:hAnsi="宋体" w:eastAsia="仿宋_GB2312"/>
          <w:sz w:val="32"/>
          <w:szCs w:val="28"/>
          <w:lang w:val="zh-CN"/>
        </w:rPr>
        <w:t>团体标准《香合欢大苗培育技术规程》</w:t>
      </w:r>
    </w:p>
    <w:p>
      <w:pPr>
        <w:spacing w:line="560" w:lineRule="exact"/>
        <w:ind w:firstLine="5920" w:firstLineChars="1850"/>
        <w:jc w:val="right"/>
        <w:rPr>
          <w:rFonts w:ascii="仿宋_GB2312" w:hAnsi="宋体" w:eastAsia="仿宋_GB2312"/>
          <w:sz w:val="32"/>
          <w:szCs w:val="28"/>
          <w:lang w:val="zh-CN"/>
        </w:rPr>
      </w:pPr>
      <w:r>
        <w:rPr>
          <w:rFonts w:hint="eastAsia" w:ascii="仿宋_GB2312" w:hAnsi="宋体" w:eastAsia="仿宋_GB2312"/>
          <w:sz w:val="32"/>
          <w:szCs w:val="28"/>
          <w:lang w:val="zh-CN"/>
        </w:rPr>
        <w:t>标准编制小组</w:t>
      </w:r>
    </w:p>
    <w:p>
      <w:pPr>
        <w:spacing w:line="560" w:lineRule="exact"/>
        <w:ind w:firstLine="640" w:firstLineChars="200"/>
        <w:jc w:val="right"/>
        <w:rPr>
          <w:rFonts w:ascii="仿宋_GB2312" w:hAnsi="宋体" w:eastAsia="仿宋_GB2312"/>
          <w:sz w:val="32"/>
          <w:szCs w:val="28"/>
        </w:rPr>
      </w:pPr>
      <w:r>
        <w:rPr>
          <w:rFonts w:hint="eastAsia" w:ascii="仿宋_GB2312" w:hAnsi="宋体" w:eastAsia="仿宋_GB2312"/>
          <w:sz w:val="32"/>
          <w:szCs w:val="28"/>
          <w:lang w:val="zh-CN"/>
        </w:rPr>
        <w:t xml:space="preserve">                               </w:t>
      </w:r>
      <w:r>
        <w:rPr>
          <w:rFonts w:hint="eastAsia" w:ascii="仿宋_GB2312" w:hAnsi="宋体" w:eastAsia="仿宋_GB2312"/>
          <w:sz w:val="32"/>
          <w:szCs w:val="28"/>
        </w:rPr>
        <w:t>2021</w:t>
      </w:r>
      <w:r>
        <w:rPr>
          <w:rFonts w:hint="eastAsia" w:ascii="仿宋_GB2312" w:hAnsi="宋体" w:eastAsia="仿宋_GB2312"/>
          <w:sz w:val="32"/>
          <w:szCs w:val="28"/>
          <w:lang w:val="zh-CN"/>
        </w:rPr>
        <w:t>年</w:t>
      </w:r>
      <w:r>
        <w:rPr>
          <w:rFonts w:ascii="仿宋_GB2312" w:hAnsi="宋体" w:eastAsia="仿宋_GB2312"/>
          <w:sz w:val="32"/>
          <w:szCs w:val="28"/>
        </w:rPr>
        <w:t>11</w:t>
      </w:r>
      <w:r>
        <w:rPr>
          <w:rFonts w:hint="eastAsia" w:ascii="仿宋_GB2312" w:hAnsi="宋体" w:eastAsia="仿宋_GB2312"/>
          <w:sz w:val="32"/>
          <w:szCs w:val="28"/>
          <w:lang w:val="zh-CN"/>
        </w:rPr>
        <w:t>月</w:t>
      </w:r>
      <w:r>
        <w:rPr>
          <w:rFonts w:hint="eastAsia" w:ascii="仿宋_GB2312" w:hAnsi="宋体" w:eastAsia="仿宋_GB2312"/>
          <w:sz w:val="32"/>
          <w:szCs w:val="28"/>
          <w:lang w:val="en-US" w:eastAsia="zh-CN"/>
        </w:rPr>
        <w:t>2</w:t>
      </w:r>
      <w:r>
        <w:rPr>
          <w:rFonts w:hint="eastAsia" w:ascii="仿宋_GB2312" w:hAnsi="宋体" w:eastAsia="仿宋_GB2312"/>
          <w:sz w:val="32"/>
          <w:szCs w:val="28"/>
        </w:rPr>
        <w:t>日</w:t>
      </w:r>
    </w:p>
    <w:sectPr>
      <w:footerReference r:id="rId3" w:type="default"/>
      <w:pgSz w:w="11906" w:h="16838"/>
      <w:pgMar w:top="1440" w:right="1417" w:bottom="1440" w:left="141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04276745"/>
      <w:docPartObj>
        <w:docPartGallery w:val="autotext"/>
      </w:docPartObj>
    </w:sdtPr>
    <w:sdtContent>
      <w:p>
        <w:pPr>
          <w:pStyle w:val="5"/>
          <w:jc w:val="center"/>
        </w:pPr>
        <w:r>
          <w:fldChar w:fldCharType="begin"/>
        </w:r>
        <w:r>
          <w:instrText xml:space="preserve">PAGE   \* MERGEFORMAT</w:instrText>
        </w:r>
        <w:r>
          <w:fldChar w:fldCharType="separate"/>
        </w:r>
        <w:r>
          <w:rPr>
            <w:lang w:val="zh-CN"/>
          </w:rPr>
          <w:t>1</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3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CEA2025"/>
    <w:multiLevelType w:val="multilevel"/>
    <w:tmpl w:val="6CEA2025"/>
    <w:lvl w:ilvl="0" w:tentative="0">
      <w:start w:val="1"/>
      <w:numFmt w:val="none"/>
      <w:pStyle w:val="29"/>
      <w:suff w:val="nothing"/>
      <w:lvlText w:val="%1"/>
      <w:lvlJc w:val="left"/>
      <w:pPr>
        <w:ind w:left="0" w:firstLine="0"/>
      </w:pPr>
      <w:rPr>
        <w:rFonts w:hint="eastAsia"/>
      </w:rPr>
    </w:lvl>
    <w:lvl w:ilvl="1" w:tentative="0">
      <w:start w:val="1"/>
      <w:numFmt w:val="decimal"/>
      <w:pStyle w:val="27"/>
      <w:suff w:val="nothing"/>
      <w:lvlText w:val="%1%2　"/>
      <w:lvlJc w:val="left"/>
      <w:pPr>
        <w:ind w:left="0" w:firstLine="0"/>
      </w:pPr>
      <w:rPr>
        <w:rFonts w:hint="eastAsia" w:ascii="黑体" w:eastAsia="黑体"/>
        <w:b w:val="0"/>
        <w:i w:val="0"/>
        <w:sz w:val="21"/>
      </w:rPr>
    </w:lvl>
    <w:lvl w:ilvl="2" w:tentative="0">
      <w:start w:val="1"/>
      <w:numFmt w:val="decimal"/>
      <w:pStyle w:val="28"/>
      <w:suff w:val="nothing"/>
      <w:lvlText w:val="%1%2.%3　"/>
      <w:lvlJc w:val="left"/>
      <w:pPr>
        <w:ind w:left="568"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23"/>
      <w:suff w:val="nothing"/>
      <w:lvlText w:val="%1%2.%3.%4　"/>
      <w:lvlJc w:val="left"/>
      <w:pPr>
        <w:ind w:left="0" w:firstLine="0"/>
      </w:pPr>
      <w:rPr>
        <w:rFonts w:hint="eastAsia" w:ascii="黑体" w:eastAsia="黑体"/>
        <w:b w:val="0"/>
        <w:i w:val="0"/>
        <w:sz w:val="21"/>
      </w:rPr>
    </w:lvl>
    <w:lvl w:ilvl="4" w:tentative="0">
      <w:start w:val="1"/>
      <w:numFmt w:val="decimal"/>
      <w:pStyle w:val="24"/>
      <w:suff w:val="nothing"/>
      <w:lvlText w:val="%1%2.%3.%4.%5　"/>
      <w:lvlJc w:val="left"/>
      <w:pPr>
        <w:ind w:left="0" w:firstLine="0"/>
      </w:pPr>
      <w:rPr>
        <w:rFonts w:hint="eastAsia" w:ascii="黑体" w:eastAsia="黑体"/>
        <w:b w:val="0"/>
        <w:i w:val="0"/>
        <w:sz w:val="21"/>
      </w:rPr>
    </w:lvl>
    <w:lvl w:ilvl="5" w:tentative="0">
      <w:start w:val="1"/>
      <w:numFmt w:val="decimal"/>
      <w:pStyle w:val="25"/>
      <w:suff w:val="nothing"/>
      <w:lvlText w:val="%1%2.%3.%4.%5.%6　"/>
      <w:lvlJc w:val="left"/>
      <w:pPr>
        <w:ind w:left="0" w:firstLine="0"/>
      </w:pPr>
      <w:rPr>
        <w:rFonts w:hint="eastAsia" w:ascii="黑体" w:eastAsia="黑体"/>
        <w:b w:val="0"/>
        <w:i w:val="0"/>
        <w:sz w:val="21"/>
      </w:rPr>
    </w:lvl>
    <w:lvl w:ilvl="6" w:tentative="0">
      <w:start w:val="1"/>
      <w:numFmt w:val="decimal"/>
      <w:pStyle w:val="2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F40A7A"/>
    <w:rsid w:val="00001C06"/>
    <w:rsid w:val="00004B9B"/>
    <w:rsid w:val="00007A3B"/>
    <w:rsid w:val="00017197"/>
    <w:rsid w:val="000512D3"/>
    <w:rsid w:val="00072E8D"/>
    <w:rsid w:val="0008612B"/>
    <w:rsid w:val="000909BA"/>
    <w:rsid w:val="00094721"/>
    <w:rsid w:val="000A377D"/>
    <w:rsid w:val="000B6C8F"/>
    <w:rsid w:val="000C482C"/>
    <w:rsid w:val="000D3D73"/>
    <w:rsid w:val="000D4AA2"/>
    <w:rsid w:val="000E1F56"/>
    <w:rsid w:val="000F4238"/>
    <w:rsid w:val="00103178"/>
    <w:rsid w:val="00110BAE"/>
    <w:rsid w:val="001117EC"/>
    <w:rsid w:val="001130BB"/>
    <w:rsid w:val="001269A9"/>
    <w:rsid w:val="00127599"/>
    <w:rsid w:val="00154FE7"/>
    <w:rsid w:val="00184B6E"/>
    <w:rsid w:val="001867CC"/>
    <w:rsid w:val="001B19EF"/>
    <w:rsid w:val="001B3206"/>
    <w:rsid w:val="001D20FE"/>
    <w:rsid w:val="001E22DF"/>
    <w:rsid w:val="00200BEC"/>
    <w:rsid w:val="00210294"/>
    <w:rsid w:val="00216C5F"/>
    <w:rsid w:val="002172C1"/>
    <w:rsid w:val="00224154"/>
    <w:rsid w:val="0022604C"/>
    <w:rsid w:val="00246862"/>
    <w:rsid w:val="00264D12"/>
    <w:rsid w:val="00266580"/>
    <w:rsid w:val="002978BA"/>
    <w:rsid w:val="002A571F"/>
    <w:rsid w:val="002D1464"/>
    <w:rsid w:val="002D789C"/>
    <w:rsid w:val="002F5846"/>
    <w:rsid w:val="002F5D4B"/>
    <w:rsid w:val="003044D2"/>
    <w:rsid w:val="003114F8"/>
    <w:rsid w:val="00327734"/>
    <w:rsid w:val="00330246"/>
    <w:rsid w:val="00344DCA"/>
    <w:rsid w:val="0036090A"/>
    <w:rsid w:val="00361BA1"/>
    <w:rsid w:val="00364D16"/>
    <w:rsid w:val="003675E5"/>
    <w:rsid w:val="00390B86"/>
    <w:rsid w:val="00390CC9"/>
    <w:rsid w:val="0039281A"/>
    <w:rsid w:val="003B0515"/>
    <w:rsid w:val="003B6908"/>
    <w:rsid w:val="003C1FC4"/>
    <w:rsid w:val="003C5D97"/>
    <w:rsid w:val="003C75FC"/>
    <w:rsid w:val="003D0CF9"/>
    <w:rsid w:val="003D4CDC"/>
    <w:rsid w:val="003D61F9"/>
    <w:rsid w:val="003D6AFB"/>
    <w:rsid w:val="003E30E7"/>
    <w:rsid w:val="003E3A46"/>
    <w:rsid w:val="003E48EE"/>
    <w:rsid w:val="003E6A17"/>
    <w:rsid w:val="00401A7C"/>
    <w:rsid w:val="00403CCE"/>
    <w:rsid w:val="00404703"/>
    <w:rsid w:val="00433889"/>
    <w:rsid w:val="00443766"/>
    <w:rsid w:val="00466A67"/>
    <w:rsid w:val="004711AC"/>
    <w:rsid w:val="0047343A"/>
    <w:rsid w:val="0047742F"/>
    <w:rsid w:val="0048798C"/>
    <w:rsid w:val="004A03C1"/>
    <w:rsid w:val="004A1B2C"/>
    <w:rsid w:val="004A3966"/>
    <w:rsid w:val="004B0105"/>
    <w:rsid w:val="004B216E"/>
    <w:rsid w:val="004B6B29"/>
    <w:rsid w:val="004C700F"/>
    <w:rsid w:val="004C7DEA"/>
    <w:rsid w:val="00501D0C"/>
    <w:rsid w:val="00505174"/>
    <w:rsid w:val="005209C2"/>
    <w:rsid w:val="00520A41"/>
    <w:rsid w:val="00522EF6"/>
    <w:rsid w:val="00525F33"/>
    <w:rsid w:val="005353A9"/>
    <w:rsid w:val="0055275D"/>
    <w:rsid w:val="0056042A"/>
    <w:rsid w:val="00562DF8"/>
    <w:rsid w:val="00563C12"/>
    <w:rsid w:val="00575851"/>
    <w:rsid w:val="00591E1A"/>
    <w:rsid w:val="005968B3"/>
    <w:rsid w:val="005B1C23"/>
    <w:rsid w:val="005B6BA9"/>
    <w:rsid w:val="005C2592"/>
    <w:rsid w:val="005D28AF"/>
    <w:rsid w:val="005E5B46"/>
    <w:rsid w:val="005F0401"/>
    <w:rsid w:val="005F1941"/>
    <w:rsid w:val="00611246"/>
    <w:rsid w:val="00613F00"/>
    <w:rsid w:val="006145BC"/>
    <w:rsid w:val="006176E2"/>
    <w:rsid w:val="00634B08"/>
    <w:rsid w:val="006722D3"/>
    <w:rsid w:val="00684B26"/>
    <w:rsid w:val="00692D7C"/>
    <w:rsid w:val="006A243C"/>
    <w:rsid w:val="006A5B11"/>
    <w:rsid w:val="006B7A71"/>
    <w:rsid w:val="006C2200"/>
    <w:rsid w:val="006C239A"/>
    <w:rsid w:val="006C5402"/>
    <w:rsid w:val="006C5938"/>
    <w:rsid w:val="006D4B19"/>
    <w:rsid w:val="006D68DB"/>
    <w:rsid w:val="006E7197"/>
    <w:rsid w:val="006E7DA9"/>
    <w:rsid w:val="006F7C28"/>
    <w:rsid w:val="00706406"/>
    <w:rsid w:val="0070740B"/>
    <w:rsid w:val="0070783E"/>
    <w:rsid w:val="00721EE2"/>
    <w:rsid w:val="00723F5A"/>
    <w:rsid w:val="0073364D"/>
    <w:rsid w:val="00735381"/>
    <w:rsid w:val="007A5579"/>
    <w:rsid w:val="007A5904"/>
    <w:rsid w:val="007B1B89"/>
    <w:rsid w:val="007B316A"/>
    <w:rsid w:val="007C0D2B"/>
    <w:rsid w:val="007D2D16"/>
    <w:rsid w:val="007D7D20"/>
    <w:rsid w:val="007F37EE"/>
    <w:rsid w:val="007F78F7"/>
    <w:rsid w:val="00800EA9"/>
    <w:rsid w:val="00803B2B"/>
    <w:rsid w:val="00812919"/>
    <w:rsid w:val="008152BA"/>
    <w:rsid w:val="00824D23"/>
    <w:rsid w:val="00846A85"/>
    <w:rsid w:val="0085136B"/>
    <w:rsid w:val="0085556B"/>
    <w:rsid w:val="008726C2"/>
    <w:rsid w:val="0087790B"/>
    <w:rsid w:val="00880299"/>
    <w:rsid w:val="00893ACB"/>
    <w:rsid w:val="00894B99"/>
    <w:rsid w:val="008A532F"/>
    <w:rsid w:val="008A612D"/>
    <w:rsid w:val="008D5C0F"/>
    <w:rsid w:val="008D6652"/>
    <w:rsid w:val="008E5A7B"/>
    <w:rsid w:val="00900CB9"/>
    <w:rsid w:val="00906AA1"/>
    <w:rsid w:val="00932177"/>
    <w:rsid w:val="009332A7"/>
    <w:rsid w:val="00940E4F"/>
    <w:rsid w:val="009437AA"/>
    <w:rsid w:val="009630F8"/>
    <w:rsid w:val="0096368B"/>
    <w:rsid w:val="0098084C"/>
    <w:rsid w:val="00982776"/>
    <w:rsid w:val="00982B8F"/>
    <w:rsid w:val="0098380A"/>
    <w:rsid w:val="00987678"/>
    <w:rsid w:val="009916B1"/>
    <w:rsid w:val="009B0913"/>
    <w:rsid w:val="009B36E6"/>
    <w:rsid w:val="009B75B2"/>
    <w:rsid w:val="009B77D9"/>
    <w:rsid w:val="009C03B5"/>
    <w:rsid w:val="009C4287"/>
    <w:rsid w:val="009C564A"/>
    <w:rsid w:val="009E1582"/>
    <w:rsid w:val="009E3AF2"/>
    <w:rsid w:val="009F24CB"/>
    <w:rsid w:val="00A233AC"/>
    <w:rsid w:val="00A259E3"/>
    <w:rsid w:val="00A27B98"/>
    <w:rsid w:val="00A32C7C"/>
    <w:rsid w:val="00A33082"/>
    <w:rsid w:val="00A66208"/>
    <w:rsid w:val="00A76B79"/>
    <w:rsid w:val="00A800BA"/>
    <w:rsid w:val="00A816A5"/>
    <w:rsid w:val="00A90F2C"/>
    <w:rsid w:val="00A96D05"/>
    <w:rsid w:val="00AA282C"/>
    <w:rsid w:val="00AB3600"/>
    <w:rsid w:val="00AC426F"/>
    <w:rsid w:val="00AE25AA"/>
    <w:rsid w:val="00AF1FCA"/>
    <w:rsid w:val="00AF6E67"/>
    <w:rsid w:val="00B12A33"/>
    <w:rsid w:val="00B12A71"/>
    <w:rsid w:val="00B21761"/>
    <w:rsid w:val="00B2339D"/>
    <w:rsid w:val="00B2687B"/>
    <w:rsid w:val="00B31C41"/>
    <w:rsid w:val="00B33A2A"/>
    <w:rsid w:val="00B93639"/>
    <w:rsid w:val="00BA5404"/>
    <w:rsid w:val="00BB290A"/>
    <w:rsid w:val="00BB5DDA"/>
    <w:rsid w:val="00BD40C3"/>
    <w:rsid w:val="00BD4DFD"/>
    <w:rsid w:val="00BE2007"/>
    <w:rsid w:val="00BF1961"/>
    <w:rsid w:val="00C23E07"/>
    <w:rsid w:val="00C33D75"/>
    <w:rsid w:val="00C61BCC"/>
    <w:rsid w:val="00C74B14"/>
    <w:rsid w:val="00C827F8"/>
    <w:rsid w:val="00C87BBB"/>
    <w:rsid w:val="00C924CC"/>
    <w:rsid w:val="00C93A24"/>
    <w:rsid w:val="00C97401"/>
    <w:rsid w:val="00CA41A5"/>
    <w:rsid w:val="00CA5B30"/>
    <w:rsid w:val="00CA787E"/>
    <w:rsid w:val="00CC4D3B"/>
    <w:rsid w:val="00CC6DCB"/>
    <w:rsid w:val="00CD4D3D"/>
    <w:rsid w:val="00CD7CAC"/>
    <w:rsid w:val="00D02BE3"/>
    <w:rsid w:val="00D063E1"/>
    <w:rsid w:val="00D07F53"/>
    <w:rsid w:val="00D202BC"/>
    <w:rsid w:val="00D304B5"/>
    <w:rsid w:val="00D441ED"/>
    <w:rsid w:val="00D5295D"/>
    <w:rsid w:val="00D802E2"/>
    <w:rsid w:val="00D8255C"/>
    <w:rsid w:val="00D82811"/>
    <w:rsid w:val="00D82ACA"/>
    <w:rsid w:val="00D8739D"/>
    <w:rsid w:val="00DA2285"/>
    <w:rsid w:val="00DB220F"/>
    <w:rsid w:val="00DC1721"/>
    <w:rsid w:val="00DD0F41"/>
    <w:rsid w:val="00DD25DA"/>
    <w:rsid w:val="00DD2B0C"/>
    <w:rsid w:val="00DD5331"/>
    <w:rsid w:val="00DF3F89"/>
    <w:rsid w:val="00DF671D"/>
    <w:rsid w:val="00E05E3A"/>
    <w:rsid w:val="00E10161"/>
    <w:rsid w:val="00E220F4"/>
    <w:rsid w:val="00E24E82"/>
    <w:rsid w:val="00E26E8F"/>
    <w:rsid w:val="00E41663"/>
    <w:rsid w:val="00E43B41"/>
    <w:rsid w:val="00E60ABF"/>
    <w:rsid w:val="00E933D9"/>
    <w:rsid w:val="00E953C2"/>
    <w:rsid w:val="00EA3C77"/>
    <w:rsid w:val="00EA48BE"/>
    <w:rsid w:val="00EB0FBE"/>
    <w:rsid w:val="00EC0B95"/>
    <w:rsid w:val="00EC60DA"/>
    <w:rsid w:val="00EC65F7"/>
    <w:rsid w:val="00EE7D8E"/>
    <w:rsid w:val="00EF0605"/>
    <w:rsid w:val="00EF2897"/>
    <w:rsid w:val="00EF4A65"/>
    <w:rsid w:val="00F22D23"/>
    <w:rsid w:val="00F26833"/>
    <w:rsid w:val="00F304B3"/>
    <w:rsid w:val="00F340BE"/>
    <w:rsid w:val="00F43CA4"/>
    <w:rsid w:val="00F4592A"/>
    <w:rsid w:val="00F623C1"/>
    <w:rsid w:val="00F6264F"/>
    <w:rsid w:val="00F739B6"/>
    <w:rsid w:val="00F842A2"/>
    <w:rsid w:val="00F909A0"/>
    <w:rsid w:val="00FA55B5"/>
    <w:rsid w:val="00FB142D"/>
    <w:rsid w:val="00FB3919"/>
    <w:rsid w:val="00FF28D7"/>
    <w:rsid w:val="00FF5ACD"/>
    <w:rsid w:val="012073A2"/>
    <w:rsid w:val="01973053"/>
    <w:rsid w:val="01CE7107"/>
    <w:rsid w:val="02033A02"/>
    <w:rsid w:val="027E74CA"/>
    <w:rsid w:val="03846660"/>
    <w:rsid w:val="03946FB6"/>
    <w:rsid w:val="040E2447"/>
    <w:rsid w:val="04714CC0"/>
    <w:rsid w:val="04AD3F7A"/>
    <w:rsid w:val="04DB3C44"/>
    <w:rsid w:val="05E901FB"/>
    <w:rsid w:val="06025F00"/>
    <w:rsid w:val="06BC4688"/>
    <w:rsid w:val="06CC7423"/>
    <w:rsid w:val="07436F98"/>
    <w:rsid w:val="091740CA"/>
    <w:rsid w:val="099A4C40"/>
    <w:rsid w:val="0B0401B9"/>
    <w:rsid w:val="0B3722E9"/>
    <w:rsid w:val="0B6F477F"/>
    <w:rsid w:val="0BE94AFA"/>
    <w:rsid w:val="0C114D3A"/>
    <w:rsid w:val="0C5305F4"/>
    <w:rsid w:val="0CE25932"/>
    <w:rsid w:val="0CF43C8A"/>
    <w:rsid w:val="0D4967B3"/>
    <w:rsid w:val="0DA87EC0"/>
    <w:rsid w:val="0E911E04"/>
    <w:rsid w:val="0F447B05"/>
    <w:rsid w:val="0FAB789B"/>
    <w:rsid w:val="0FE44295"/>
    <w:rsid w:val="0FEC3E14"/>
    <w:rsid w:val="10806873"/>
    <w:rsid w:val="11860F94"/>
    <w:rsid w:val="12A53D1F"/>
    <w:rsid w:val="12F45FA8"/>
    <w:rsid w:val="12F655BF"/>
    <w:rsid w:val="134C146A"/>
    <w:rsid w:val="13D702FD"/>
    <w:rsid w:val="14377FD0"/>
    <w:rsid w:val="14856F74"/>
    <w:rsid w:val="148808AC"/>
    <w:rsid w:val="149C0C39"/>
    <w:rsid w:val="153C3623"/>
    <w:rsid w:val="158840E2"/>
    <w:rsid w:val="15C0748F"/>
    <w:rsid w:val="15D12138"/>
    <w:rsid w:val="15E47C88"/>
    <w:rsid w:val="16174E54"/>
    <w:rsid w:val="16BE53A8"/>
    <w:rsid w:val="16E37F6D"/>
    <w:rsid w:val="16EC742F"/>
    <w:rsid w:val="17480A93"/>
    <w:rsid w:val="17A35DDF"/>
    <w:rsid w:val="182F7669"/>
    <w:rsid w:val="18787EC5"/>
    <w:rsid w:val="18CC2B8B"/>
    <w:rsid w:val="18EF1C9B"/>
    <w:rsid w:val="19BF3DD7"/>
    <w:rsid w:val="19DA7DEE"/>
    <w:rsid w:val="19DC4E83"/>
    <w:rsid w:val="19E84073"/>
    <w:rsid w:val="1A7368C8"/>
    <w:rsid w:val="1A976BB9"/>
    <w:rsid w:val="1AE72CD3"/>
    <w:rsid w:val="1AEF3D03"/>
    <w:rsid w:val="1B7E0E69"/>
    <w:rsid w:val="1C136E65"/>
    <w:rsid w:val="1C4C4278"/>
    <w:rsid w:val="1C9E476B"/>
    <w:rsid w:val="1CA8000B"/>
    <w:rsid w:val="1CC031EA"/>
    <w:rsid w:val="1D1111C8"/>
    <w:rsid w:val="1D796A5E"/>
    <w:rsid w:val="1D800998"/>
    <w:rsid w:val="1D96232B"/>
    <w:rsid w:val="1DDF2CB1"/>
    <w:rsid w:val="1E6264E0"/>
    <w:rsid w:val="1EFA407E"/>
    <w:rsid w:val="1F126151"/>
    <w:rsid w:val="1F61417A"/>
    <w:rsid w:val="1F7B2EE6"/>
    <w:rsid w:val="1FF068CA"/>
    <w:rsid w:val="20363170"/>
    <w:rsid w:val="208A027D"/>
    <w:rsid w:val="214925D1"/>
    <w:rsid w:val="21B878C1"/>
    <w:rsid w:val="21DF74EB"/>
    <w:rsid w:val="22723962"/>
    <w:rsid w:val="22AD1641"/>
    <w:rsid w:val="23DD07B1"/>
    <w:rsid w:val="241C4DDC"/>
    <w:rsid w:val="24545B5D"/>
    <w:rsid w:val="24CD0EEF"/>
    <w:rsid w:val="24D067A5"/>
    <w:rsid w:val="25D030D9"/>
    <w:rsid w:val="26DA4AFE"/>
    <w:rsid w:val="27B95C35"/>
    <w:rsid w:val="27F25F7B"/>
    <w:rsid w:val="28DB3980"/>
    <w:rsid w:val="28F13D86"/>
    <w:rsid w:val="29204D61"/>
    <w:rsid w:val="29F349D6"/>
    <w:rsid w:val="29F563F0"/>
    <w:rsid w:val="2A897264"/>
    <w:rsid w:val="2A9A65A6"/>
    <w:rsid w:val="2AB10CDE"/>
    <w:rsid w:val="2B5E4C67"/>
    <w:rsid w:val="2B97780B"/>
    <w:rsid w:val="2CCB46E5"/>
    <w:rsid w:val="2D2410CF"/>
    <w:rsid w:val="2D344C00"/>
    <w:rsid w:val="2D923C8D"/>
    <w:rsid w:val="2E2A5CB9"/>
    <w:rsid w:val="2E6073FD"/>
    <w:rsid w:val="2E956FE0"/>
    <w:rsid w:val="2EA475C2"/>
    <w:rsid w:val="2F0C37CF"/>
    <w:rsid w:val="2F24002C"/>
    <w:rsid w:val="2F5A1514"/>
    <w:rsid w:val="2F6A6545"/>
    <w:rsid w:val="2FE77C32"/>
    <w:rsid w:val="302C0C9F"/>
    <w:rsid w:val="30C817CC"/>
    <w:rsid w:val="30C84030"/>
    <w:rsid w:val="30EC66DF"/>
    <w:rsid w:val="31727782"/>
    <w:rsid w:val="31AE15C3"/>
    <w:rsid w:val="31E60C8B"/>
    <w:rsid w:val="31FF6CE2"/>
    <w:rsid w:val="32456CC4"/>
    <w:rsid w:val="3311445F"/>
    <w:rsid w:val="33865CDD"/>
    <w:rsid w:val="345E6D06"/>
    <w:rsid w:val="34AC423B"/>
    <w:rsid w:val="34D15C68"/>
    <w:rsid w:val="353A3782"/>
    <w:rsid w:val="3542414B"/>
    <w:rsid w:val="35860E50"/>
    <w:rsid w:val="35BB3EF4"/>
    <w:rsid w:val="369C4E13"/>
    <w:rsid w:val="36A8469E"/>
    <w:rsid w:val="36B1619C"/>
    <w:rsid w:val="36F84CBD"/>
    <w:rsid w:val="384D7457"/>
    <w:rsid w:val="386B0FD9"/>
    <w:rsid w:val="3933479C"/>
    <w:rsid w:val="393869BB"/>
    <w:rsid w:val="396D1326"/>
    <w:rsid w:val="39BC21E0"/>
    <w:rsid w:val="39E4102F"/>
    <w:rsid w:val="3B5222CB"/>
    <w:rsid w:val="3BB5469A"/>
    <w:rsid w:val="3D9E4506"/>
    <w:rsid w:val="3DA60433"/>
    <w:rsid w:val="3ED50BDE"/>
    <w:rsid w:val="3EE1042C"/>
    <w:rsid w:val="3EE2552D"/>
    <w:rsid w:val="3F295722"/>
    <w:rsid w:val="408F1B38"/>
    <w:rsid w:val="4165602A"/>
    <w:rsid w:val="416B0F76"/>
    <w:rsid w:val="417E0D3F"/>
    <w:rsid w:val="42B40A8B"/>
    <w:rsid w:val="431472BE"/>
    <w:rsid w:val="43154769"/>
    <w:rsid w:val="43EB17DA"/>
    <w:rsid w:val="449E6649"/>
    <w:rsid w:val="450C4D75"/>
    <w:rsid w:val="46184524"/>
    <w:rsid w:val="46ED03C2"/>
    <w:rsid w:val="484F252F"/>
    <w:rsid w:val="4862180D"/>
    <w:rsid w:val="48CB7DE0"/>
    <w:rsid w:val="48DE3F2D"/>
    <w:rsid w:val="497F5F49"/>
    <w:rsid w:val="49E1340B"/>
    <w:rsid w:val="4A8A1CA2"/>
    <w:rsid w:val="4B011028"/>
    <w:rsid w:val="4BF62B9B"/>
    <w:rsid w:val="4C661C38"/>
    <w:rsid w:val="4C695DDB"/>
    <w:rsid w:val="4C9A5EA5"/>
    <w:rsid w:val="4CDF3A61"/>
    <w:rsid w:val="4D9A3B9B"/>
    <w:rsid w:val="4DD528AB"/>
    <w:rsid w:val="4DF026E8"/>
    <w:rsid w:val="4E003582"/>
    <w:rsid w:val="4E5F39ED"/>
    <w:rsid w:val="4E755E5F"/>
    <w:rsid w:val="4EE2079C"/>
    <w:rsid w:val="4F0E378C"/>
    <w:rsid w:val="4F3D6BB8"/>
    <w:rsid w:val="4F4E509D"/>
    <w:rsid w:val="503D5B3F"/>
    <w:rsid w:val="509715B3"/>
    <w:rsid w:val="51885345"/>
    <w:rsid w:val="52F40A7A"/>
    <w:rsid w:val="53AB37CE"/>
    <w:rsid w:val="54706EE3"/>
    <w:rsid w:val="54781D67"/>
    <w:rsid w:val="548A35FE"/>
    <w:rsid w:val="54BA6FAE"/>
    <w:rsid w:val="55013876"/>
    <w:rsid w:val="55297417"/>
    <w:rsid w:val="55527E49"/>
    <w:rsid w:val="555F515E"/>
    <w:rsid w:val="56B93F99"/>
    <w:rsid w:val="56C27DEF"/>
    <w:rsid w:val="56FA72B4"/>
    <w:rsid w:val="57322BDA"/>
    <w:rsid w:val="579529A0"/>
    <w:rsid w:val="58A62F16"/>
    <w:rsid w:val="58BE7A1C"/>
    <w:rsid w:val="59772169"/>
    <w:rsid w:val="5ABA692B"/>
    <w:rsid w:val="5B20154B"/>
    <w:rsid w:val="5C4C5F63"/>
    <w:rsid w:val="5CF30946"/>
    <w:rsid w:val="5D014110"/>
    <w:rsid w:val="5DA3099B"/>
    <w:rsid w:val="5DB11630"/>
    <w:rsid w:val="5E0A1CB3"/>
    <w:rsid w:val="5EB85928"/>
    <w:rsid w:val="5ED013E9"/>
    <w:rsid w:val="5F0437D4"/>
    <w:rsid w:val="5F563DE3"/>
    <w:rsid w:val="5FBE15F0"/>
    <w:rsid w:val="5FFE39FF"/>
    <w:rsid w:val="60090E87"/>
    <w:rsid w:val="60AD2485"/>
    <w:rsid w:val="61154026"/>
    <w:rsid w:val="616855EF"/>
    <w:rsid w:val="62B738DE"/>
    <w:rsid w:val="62C45871"/>
    <w:rsid w:val="62E269BE"/>
    <w:rsid w:val="631A08A0"/>
    <w:rsid w:val="63273FE2"/>
    <w:rsid w:val="633C4553"/>
    <w:rsid w:val="635E1DC8"/>
    <w:rsid w:val="63B306FF"/>
    <w:rsid w:val="63DB6CD0"/>
    <w:rsid w:val="63F8153B"/>
    <w:rsid w:val="648A3DC7"/>
    <w:rsid w:val="64986500"/>
    <w:rsid w:val="64E84C0B"/>
    <w:rsid w:val="666A2CEB"/>
    <w:rsid w:val="666C3C15"/>
    <w:rsid w:val="66B5037B"/>
    <w:rsid w:val="66BF71C4"/>
    <w:rsid w:val="676F0FA5"/>
    <w:rsid w:val="67BF0790"/>
    <w:rsid w:val="680A63DF"/>
    <w:rsid w:val="68A1291D"/>
    <w:rsid w:val="68B76BCA"/>
    <w:rsid w:val="68D12C7B"/>
    <w:rsid w:val="68EA387A"/>
    <w:rsid w:val="68FC3CE7"/>
    <w:rsid w:val="693646B5"/>
    <w:rsid w:val="69B721C8"/>
    <w:rsid w:val="69D35D2D"/>
    <w:rsid w:val="69D45F41"/>
    <w:rsid w:val="6A9B3230"/>
    <w:rsid w:val="6AB6350D"/>
    <w:rsid w:val="6BEE5365"/>
    <w:rsid w:val="6D833919"/>
    <w:rsid w:val="6E0C603E"/>
    <w:rsid w:val="6E5720A4"/>
    <w:rsid w:val="6F100594"/>
    <w:rsid w:val="6F657C10"/>
    <w:rsid w:val="6FAF1154"/>
    <w:rsid w:val="6FB05B67"/>
    <w:rsid w:val="7003626C"/>
    <w:rsid w:val="70241AA7"/>
    <w:rsid w:val="705F3713"/>
    <w:rsid w:val="707E05FA"/>
    <w:rsid w:val="73041F38"/>
    <w:rsid w:val="73222030"/>
    <w:rsid w:val="738003D8"/>
    <w:rsid w:val="76552FDB"/>
    <w:rsid w:val="76B722F6"/>
    <w:rsid w:val="76EC3085"/>
    <w:rsid w:val="77A46809"/>
    <w:rsid w:val="77EE4ADF"/>
    <w:rsid w:val="78B57F31"/>
    <w:rsid w:val="78ED11E9"/>
    <w:rsid w:val="79C42846"/>
    <w:rsid w:val="7A123434"/>
    <w:rsid w:val="7A5B26E7"/>
    <w:rsid w:val="7A610B9B"/>
    <w:rsid w:val="7A6275CC"/>
    <w:rsid w:val="7AB768AA"/>
    <w:rsid w:val="7AFA5663"/>
    <w:rsid w:val="7BF65A6C"/>
    <w:rsid w:val="7C686567"/>
    <w:rsid w:val="7CE0598F"/>
    <w:rsid w:val="7D0B1632"/>
    <w:rsid w:val="7DA37707"/>
    <w:rsid w:val="7DAB739D"/>
    <w:rsid w:val="7DE5123F"/>
    <w:rsid w:val="7E565709"/>
    <w:rsid w:val="7E9D55BD"/>
    <w:rsid w:val="7EBB4BE7"/>
    <w:rsid w:val="7F6A4D24"/>
    <w:rsid w:val="7FBF1496"/>
    <w:rsid w:val="7FDA4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kern w:val="0"/>
      <w:sz w:val="27"/>
      <w:szCs w:val="27"/>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19"/>
    <w:qFormat/>
    <w:uiPriority w:val="0"/>
    <w:rPr>
      <w:rFonts w:ascii="宋体"/>
      <w:sz w:val="18"/>
      <w:szCs w:val="18"/>
    </w:rPr>
  </w:style>
  <w:style w:type="paragraph" w:styleId="4">
    <w:name w:val="Balloon Text"/>
    <w:basedOn w:val="1"/>
    <w:link w:val="18"/>
    <w:qFormat/>
    <w:uiPriority w:val="0"/>
    <w:rPr>
      <w:sz w:val="18"/>
      <w:szCs w:val="18"/>
    </w:rPr>
  </w:style>
  <w:style w:type="paragraph" w:styleId="5">
    <w:name w:val="footer"/>
    <w:basedOn w:val="1"/>
    <w:link w:val="17"/>
    <w:qFormat/>
    <w:uiPriority w:val="99"/>
    <w:pPr>
      <w:tabs>
        <w:tab w:val="center" w:pos="4153"/>
        <w:tab w:val="right" w:pos="8306"/>
      </w:tabs>
      <w:snapToGrid w:val="0"/>
      <w:jc w:val="left"/>
    </w:pPr>
    <w:rPr>
      <w:sz w:val="18"/>
      <w:szCs w:val="18"/>
    </w:rPr>
  </w:style>
  <w:style w:type="paragraph" w:styleId="6">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link w:val="22"/>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0">
    <w:name w:val="Table Grid"/>
    <w:basedOn w:val="9"/>
    <w:unhideWhenUsed/>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paragraph" w:styleId="13">
    <w:name w:val="List Paragraph"/>
    <w:basedOn w:val="1"/>
    <w:qFormat/>
    <w:uiPriority w:val="0"/>
    <w:pPr>
      <w:ind w:firstLine="420" w:firstLineChars="200"/>
    </w:pPr>
    <w:rPr>
      <w:szCs w:val="22"/>
    </w:rPr>
  </w:style>
  <w:style w:type="paragraph" w:customStyle="1" w:styleId="14">
    <w:name w:val="标准文件_段"/>
    <w:link w:val="1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5">
    <w:name w:val="标准文件_段 Char"/>
    <w:link w:val="14"/>
    <w:qFormat/>
    <w:uiPriority w:val="0"/>
    <w:rPr>
      <w:rFonts w:ascii="宋体"/>
      <w:sz w:val="21"/>
    </w:rPr>
  </w:style>
  <w:style w:type="character" w:customStyle="1" w:styleId="16">
    <w:name w:val="页眉 字符"/>
    <w:basedOn w:val="11"/>
    <w:link w:val="6"/>
    <w:qFormat/>
    <w:uiPriority w:val="0"/>
    <w:rPr>
      <w:rFonts w:ascii="Times New Roman" w:hAnsi="Times New Roman"/>
      <w:kern w:val="2"/>
      <w:sz w:val="18"/>
      <w:szCs w:val="18"/>
    </w:rPr>
  </w:style>
  <w:style w:type="character" w:customStyle="1" w:styleId="17">
    <w:name w:val="页脚 字符"/>
    <w:basedOn w:val="11"/>
    <w:link w:val="5"/>
    <w:qFormat/>
    <w:uiPriority w:val="99"/>
    <w:rPr>
      <w:rFonts w:ascii="Times New Roman" w:hAnsi="Times New Roman"/>
      <w:kern w:val="2"/>
      <w:sz w:val="18"/>
      <w:szCs w:val="18"/>
    </w:rPr>
  </w:style>
  <w:style w:type="character" w:customStyle="1" w:styleId="18">
    <w:name w:val="批注框文本 字符"/>
    <w:basedOn w:val="11"/>
    <w:link w:val="4"/>
    <w:qFormat/>
    <w:uiPriority w:val="0"/>
    <w:rPr>
      <w:rFonts w:ascii="Times New Roman" w:hAnsi="Times New Roman"/>
      <w:kern w:val="2"/>
      <w:sz w:val="18"/>
      <w:szCs w:val="18"/>
    </w:rPr>
  </w:style>
  <w:style w:type="character" w:customStyle="1" w:styleId="19">
    <w:name w:val="文档结构图 字符"/>
    <w:basedOn w:val="11"/>
    <w:link w:val="3"/>
    <w:qFormat/>
    <w:uiPriority w:val="0"/>
    <w:rPr>
      <w:rFonts w:ascii="宋体"/>
      <w:kern w:val="2"/>
      <w:sz w:val="18"/>
      <w:szCs w:val="18"/>
    </w:rPr>
  </w:style>
  <w:style w:type="paragraph" w:customStyle="1" w:styleId="20">
    <w:name w:val="标准文件_术语条一"/>
    <w:basedOn w:val="1"/>
    <w:next w:val="14"/>
    <w:qFormat/>
    <w:uiPriority w:val="0"/>
    <w:pPr>
      <w:widowControl/>
    </w:pPr>
    <w:rPr>
      <w:rFonts w:ascii="宋体"/>
      <w:kern w:val="0"/>
      <w:szCs w:val="20"/>
    </w:rPr>
  </w:style>
  <w:style w:type="paragraph" w:customStyle="1" w:styleId="21">
    <w:name w:val="列项——（一级）"/>
    <w:qFormat/>
    <w:uiPriority w:val="0"/>
    <w:pPr>
      <w:widowControl w:val="0"/>
      <w:ind w:left="504" w:hanging="504"/>
      <w:jc w:val="both"/>
    </w:pPr>
    <w:rPr>
      <w:rFonts w:ascii="宋体" w:hAnsi="Times New Roman" w:eastAsia="宋体" w:cs="Times New Roman"/>
      <w:sz w:val="21"/>
      <w:lang w:val="en-US" w:eastAsia="zh-CN" w:bidi="ar-SA"/>
    </w:rPr>
  </w:style>
  <w:style w:type="character" w:customStyle="1" w:styleId="22">
    <w:name w:val="HTML 预设格式 字符"/>
    <w:basedOn w:val="11"/>
    <w:link w:val="7"/>
    <w:qFormat/>
    <w:uiPriority w:val="99"/>
    <w:rPr>
      <w:rFonts w:ascii="宋体" w:hAnsi="宋体" w:cs="宋体"/>
      <w:sz w:val="24"/>
      <w:szCs w:val="24"/>
    </w:rPr>
  </w:style>
  <w:style w:type="paragraph" w:customStyle="1" w:styleId="23">
    <w:name w:val="标准文件_二级条标题"/>
    <w:next w:val="14"/>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paragraph" w:customStyle="1" w:styleId="24">
    <w:name w:val="标准文件_三级条标题"/>
    <w:basedOn w:val="23"/>
    <w:next w:val="14"/>
    <w:qFormat/>
    <w:uiPriority w:val="0"/>
    <w:pPr>
      <w:widowControl/>
      <w:numPr>
        <w:ilvl w:val="4"/>
      </w:numPr>
      <w:outlineLvl w:val="3"/>
    </w:pPr>
  </w:style>
  <w:style w:type="paragraph" w:customStyle="1" w:styleId="25">
    <w:name w:val="标准文件_四级条标题"/>
    <w:next w:val="14"/>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26">
    <w:name w:val="标准文件_五级条标题"/>
    <w:next w:val="14"/>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27">
    <w:name w:val="标准文件_章标题"/>
    <w:next w:val="14"/>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28">
    <w:name w:val="标准文件_一级条标题"/>
    <w:basedOn w:val="27"/>
    <w:next w:val="14"/>
    <w:qFormat/>
    <w:uiPriority w:val="0"/>
    <w:pPr>
      <w:numPr>
        <w:ilvl w:val="2"/>
      </w:numPr>
      <w:spacing w:beforeLines="50" w:afterLines="50"/>
      <w:ind w:left="0"/>
      <w:outlineLvl w:val="1"/>
    </w:pPr>
  </w:style>
  <w:style w:type="paragraph" w:customStyle="1" w:styleId="29">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30">
    <w:name w:val="标准文件_三级无标题"/>
    <w:basedOn w:val="24"/>
    <w:qFormat/>
    <w:uiPriority w:val="0"/>
    <w:pPr>
      <w:spacing w:beforeLines="0" w:afterLines="0"/>
      <w:outlineLvl w:val="9"/>
    </w:pPr>
    <w:rPr>
      <w:rFonts w:ascii="宋体" w:eastAsia="宋体"/>
    </w:rPr>
  </w:style>
  <w:style w:type="character" w:customStyle="1" w:styleId="31">
    <w:name w:val="一级条标题 Char"/>
    <w:link w:val="32"/>
    <w:qFormat/>
    <w:uiPriority w:val="0"/>
    <w:rPr>
      <w:rFonts w:ascii="黑体" w:eastAsia="黑体"/>
      <w:sz w:val="21"/>
      <w:szCs w:val="21"/>
    </w:rPr>
  </w:style>
  <w:style w:type="paragraph" w:customStyle="1" w:styleId="32">
    <w:name w:val="一级条标题"/>
    <w:next w:val="1"/>
    <w:link w:val="31"/>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character" w:customStyle="1" w:styleId="33">
    <w:name w:val="二级条标题 Char"/>
    <w:link w:val="34"/>
    <w:qFormat/>
    <w:uiPriority w:val="0"/>
    <w:rPr>
      <w:rFonts w:ascii="黑体" w:eastAsia="黑体"/>
      <w:sz w:val="21"/>
      <w:szCs w:val="21"/>
    </w:rPr>
  </w:style>
  <w:style w:type="paragraph" w:customStyle="1" w:styleId="34">
    <w:name w:val="二级条标题"/>
    <w:basedOn w:val="32"/>
    <w:next w:val="1"/>
    <w:link w:val="33"/>
    <w:qFormat/>
    <w:uiPriority w:val="0"/>
    <w:pPr>
      <w:numPr>
        <w:ilvl w:val="2"/>
      </w:numPr>
      <w:spacing w:before="50" w:after="50"/>
      <w:outlineLvl w:val="3"/>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12</Pages>
  <Words>999</Words>
  <Characters>5698</Characters>
  <Lines>47</Lines>
  <Paragraphs>13</Paragraphs>
  <TotalTime>19</TotalTime>
  <ScaleCrop>false</ScaleCrop>
  <LinksUpToDate>false</LinksUpToDate>
  <CharactersWithSpaces>6684</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2021-11-25T03:14:00Z</dcterms:created>
  <dc:creator>Administrator</dc:creator>
  <cp:lastModifiedBy>Administrator</cp:lastModifiedBy>
  <dcterms:modified xsi:type="dcterms:W3CDTF">2021-11-26T07:30:31Z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7A5242B0ED8346FA9D5F815639C76BFC</vt:lpwstr>
  </property>
</Properties>
</file>